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5B" w:rsidRPr="00F4657B" w:rsidRDefault="00772FC9" w:rsidP="00F4657B">
      <w:pPr>
        <w:pStyle w:val="NoSpacing"/>
        <w:jc w:val="center"/>
        <w:rPr>
          <w:sz w:val="18"/>
          <w:szCs w:val="18"/>
        </w:rPr>
      </w:pPr>
      <w:r w:rsidRPr="00F4657B">
        <w:rPr>
          <w:sz w:val="18"/>
          <w:szCs w:val="18"/>
        </w:rPr>
        <w:t>409 RIPPLE CREEK</w:t>
      </w:r>
      <w:r w:rsidR="00F4657B" w:rsidRPr="00F4657B">
        <w:rPr>
          <w:sz w:val="18"/>
          <w:szCs w:val="18"/>
        </w:rPr>
        <w:t>, HOUSTON, TX 77024</w:t>
      </w:r>
    </w:p>
    <w:p w:rsidR="00F4657B" w:rsidRPr="007B0CA0" w:rsidRDefault="00121D90" w:rsidP="00F4657B">
      <w:pPr>
        <w:pStyle w:val="NoSpacing"/>
        <w:jc w:val="center"/>
        <w:rPr>
          <w:sz w:val="18"/>
          <w:szCs w:val="18"/>
        </w:rPr>
      </w:pPr>
      <w:hyperlink r:id="rId5" w:history="1">
        <w:r w:rsidR="00F4657B" w:rsidRPr="007B0CA0">
          <w:rPr>
            <w:rStyle w:val="Hyperlink"/>
            <w:color w:val="auto"/>
            <w:sz w:val="18"/>
            <w:szCs w:val="18"/>
          </w:rPr>
          <w:t>TIMTWEST@COMCAST.NET</w:t>
        </w:r>
      </w:hyperlink>
    </w:p>
    <w:p w:rsidR="00F4657B" w:rsidRPr="00F4657B" w:rsidRDefault="00F4657B" w:rsidP="00F4657B">
      <w:pPr>
        <w:pStyle w:val="NoSpacing"/>
        <w:jc w:val="center"/>
        <w:rPr>
          <w:sz w:val="18"/>
          <w:szCs w:val="18"/>
        </w:rPr>
      </w:pPr>
      <w:bookmarkStart w:id="0" w:name="_GoBack"/>
      <w:bookmarkEnd w:id="0"/>
      <w:r w:rsidRPr="00F4657B">
        <w:rPr>
          <w:sz w:val="18"/>
          <w:szCs w:val="18"/>
        </w:rPr>
        <w:t xml:space="preserve">713.464.8549 (H) </w:t>
      </w:r>
    </w:p>
    <w:p w:rsidR="00F4657B" w:rsidRDefault="00F4657B" w:rsidP="00F4657B">
      <w:pPr>
        <w:pStyle w:val="NoSpacing"/>
        <w:jc w:val="center"/>
        <w:rPr>
          <w:sz w:val="18"/>
          <w:szCs w:val="18"/>
        </w:rPr>
      </w:pPr>
    </w:p>
    <w:p w:rsidR="00F4657B" w:rsidRDefault="00F4657B" w:rsidP="00F4657B">
      <w:pPr>
        <w:pStyle w:val="NoSpacing"/>
        <w:jc w:val="center"/>
        <w:rPr>
          <w:sz w:val="24"/>
          <w:szCs w:val="24"/>
        </w:rPr>
      </w:pPr>
      <w:r>
        <w:rPr>
          <w:sz w:val="24"/>
          <w:szCs w:val="24"/>
        </w:rPr>
        <w:t>TIMOTHY T. WEST</w:t>
      </w:r>
    </w:p>
    <w:p w:rsidR="00F4657B" w:rsidRDefault="00F4657B" w:rsidP="00F4657B">
      <w:pPr>
        <w:pStyle w:val="NoSpacing"/>
        <w:jc w:val="center"/>
        <w:rPr>
          <w:sz w:val="24"/>
          <w:szCs w:val="24"/>
        </w:rPr>
      </w:pPr>
    </w:p>
    <w:p w:rsidR="00F4657B" w:rsidRDefault="00F4657B" w:rsidP="00F4657B">
      <w:pPr>
        <w:pStyle w:val="NoSpacing"/>
        <w:rPr>
          <w:b/>
        </w:rPr>
      </w:pPr>
      <w:r>
        <w:rPr>
          <w:b/>
        </w:rPr>
        <w:t>PROFESSIONAL EXPERIENCE</w:t>
      </w:r>
    </w:p>
    <w:p w:rsidR="00F4657B" w:rsidRDefault="00F4657B" w:rsidP="00F4657B">
      <w:pPr>
        <w:pStyle w:val="NoSpacing"/>
        <w:rPr>
          <w:b/>
        </w:rPr>
      </w:pPr>
    </w:p>
    <w:p w:rsidR="00F4657B" w:rsidRPr="00F4657B" w:rsidRDefault="00F4657B" w:rsidP="00F4657B">
      <w:pPr>
        <w:pStyle w:val="NoSpacing"/>
        <w:rPr>
          <w:sz w:val="20"/>
          <w:szCs w:val="20"/>
        </w:rPr>
      </w:pPr>
      <w:r w:rsidRPr="00F4657B">
        <w:rPr>
          <w:sz w:val="20"/>
          <w:szCs w:val="20"/>
        </w:rPr>
        <w:t>2010</w:t>
      </w:r>
      <w:r w:rsidR="00F63FB6">
        <w:rPr>
          <w:sz w:val="20"/>
          <w:szCs w:val="20"/>
        </w:rPr>
        <w:t>--</w:t>
      </w:r>
      <w:r w:rsidRPr="00F4657B">
        <w:rPr>
          <w:sz w:val="20"/>
          <w:szCs w:val="20"/>
        </w:rPr>
        <w:t>2011</w:t>
      </w:r>
      <w:r w:rsidRPr="00F4657B">
        <w:rPr>
          <w:sz w:val="20"/>
          <w:szCs w:val="20"/>
        </w:rPr>
        <w:tab/>
      </w:r>
      <w:r w:rsidRPr="00F4657B">
        <w:rPr>
          <w:sz w:val="20"/>
          <w:szCs w:val="20"/>
        </w:rPr>
        <w:tab/>
        <w:t>Vinson &amp; Elkins</w:t>
      </w:r>
      <w:r w:rsidRPr="00F4657B">
        <w:rPr>
          <w:sz w:val="20"/>
          <w:szCs w:val="20"/>
        </w:rPr>
        <w:tab/>
      </w:r>
      <w:r w:rsidRPr="00F4657B">
        <w:rPr>
          <w:sz w:val="20"/>
          <w:szCs w:val="20"/>
        </w:rPr>
        <w:tab/>
      </w:r>
      <w:r w:rsidRPr="00F4657B">
        <w:rPr>
          <w:sz w:val="20"/>
          <w:szCs w:val="20"/>
        </w:rPr>
        <w:tab/>
      </w:r>
      <w:r w:rsidRPr="00F4657B">
        <w:rPr>
          <w:sz w:val="20"/>
          <w:szCs w:val="20"/>
        </w:rPr>
        <w:tab/>
      </w:r>
      <w:r w:rsidRPr="00F4657B">
        <w:rPr>
          <w:sz w:val="20"/>
          <w:szCs w:val="20"/>
        </w:rPr>
        <w:tab/>
      </w:r>
      <w:r w:rsidRPr="00F4657B">
        <w:rPr>
          <w:sz w:val="20"/>
          <w:szCs w:val="20"/>
        </w:rPr>
        <w:tab/>
      </w:r>
      <w:r w:rsidRPr="00F4657B">
        <w:rPr>
          <w:sz w:val="20"/>
          <w:szCs w:val="20"/>
        </w:rPr>
        <w:tab/>
        <w:t>Houston, TX</w:t>
      </w:r>
    </w:p>
    <w:p w:rsidR="00F4657B" w:rsidRPr="00F4657B" w:rsidRDefault="00F4657B" w:rsidP="00F4657B">
      <w:pPr>
        <w:pStyle w:val="NoSpacing"/>
        <w:rPr>
          <w:i/>
          <w:sz w:val="20"/>
          <w:szCs w:val="20"/>
        </w:rPr>
      </w:pPr>
      <w:r w:rsidRPr="00F4657B">
        <w:rPr>
          <w:i/>
          <w:sz w:val="20"/>
          <w:szCs w:val="20"/>
        </w:rPr>
        <w:t>Counsel</w:t>
      </w:r>
    </w:p>
    <w:p w:rsidR="00F4657B" w:rsidRPr="00F4657B" w:rsidRDefault="00F4657B" w:rsidP="00F4657B">
      <w:pPr>
        <w:pStyle w:val="NoSpacing"/>
        <w:rPr>
          <w:i/>
          <w:sz w:val="20"/>
          <w:szCs w:val="20"/>
        </w:rPr>
      </w:pPr>
    </w:p>
    <w:p w:rsidR="00F4657B" w:rsidRDefault="00F4657B" w:rsidP="00F4657B">
      <w:pPr>
        <w:pStyle w:val="NoSpacing"/>
        <w:rPr>
          <w:sz w:val="20"/>
          <w:szCs w:val="20"/>
        </w:rPr>
      </w:pPr>
      <w:r w:rsidRPr="00F4657B">
        <w:rPr>
          <w:sz w:val="20"/>
          <w:szCs w:val="20"/>
        </w:rPr>
        <w:t>Practice involved representation of clients in international and domestic energy transaction, joint ventures, acquisitions and divestitures and project development.</w:t>
      </w:r>
      <w:r>
        <w:rPr>
          <w:sz w:val="20"/>
          <w:szCs w:val="20"/>
        </w:rPr>
        <w:t xml:space="preserve">  Experience also included litigation management, alternative dispute resolution, international arbitration, and compliance and regulatory matters.</w:t>
      </w:r>
    </w:p>
    <w:p w:rsidR="00F63FB6" w:rsidRDefault="00F63FB6" w:rsidP="00F4657B">
      <w:pPr>
        <w:pStyle w:val="NoSpacing"/>
        <w:rPr>
          <w:sz w:val="20"/>
          <w:szCs w:val="20"/>
        </w:rPr>
      </w:pPr>
    </w:p>
    <w:p w:rsidR="00F63FB6" w:rsidRDefault="00F63FB6" w:rsidP="00F4657B">
      <w:pPr>
        <w:pStyle w:val="NoSpacing"/>
        <w:rPr>
          <w:sz w:val="20"/>
          <w:szCs w:val="20"/>
        </w:rPr>
      </w:pPr>
      <w:r>
        <w:rPr>
          <w:sz w:val="20"/>
          <w:szCs w:val="20"/>
        </w:rPr>
        <w:t>2000—2010</w:t>
      </w:r>
      <w:r>
        <w:rPr>
          <w:sz w:val="20"/>
          <w:szCs w:val="20"/>
        </w:rPr>
        <w:tab/>
      </w:r>
      <w:r>
        <w:rPr>
          <w:sz w:val="20"/>
          <w:szCs w:val="20"/>
        </w:rPr>
        <w:tab/>
        <w:t>Devon Energy Corporation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Houston, TX</w:t>
      </w:r>
    </w:p>
    <w:p w:rsidR="00F63FB6" w:rsidRDefault="00F63FB6" w:rsidP="00F4657B">
      <w:pPr>
        <w:pStyle w:val="NoSpacing"/>
        <w:rPr>
          <w:sz w:val="20"/>
          <w:szCs w:val="20"/>
        </w:rPr>
      </w:pPr>
      <w:r>
        <w:rPr>
          <w:i/>
          <w:sz w:val="20"/>
          <w:szCs w:val="20"/>
        </w:rPr>
        <w:t>Associate General Counsel</w:t>
      </w:r>
    </w:p>
    <w:p w:rsidR="00204AEE" w:rsidRDefault="00204AEE" w:rsidP="00F4657B">
      <w:pPr>
        <w:pStyle w:val="NoSpacing"/>
        <w:rPr>
          <w:sz w:val="20"/>
          <w:szCs w:val="20"/>
        </w:rPr>
      </w:pPr>
    </w:p>
    <w:p w:rsidR="00204AEE" w:rsidRDefault="00204AEE" w:rsidP="00F4657B">
      <w:pPr>
        <w:pStyle w:val="NoSpacing"/>
        <w:rPr>
          <w:sz w:val="20"/>
          <w:szCs w:val="20"/>
        </w:rPr>
      </w:pPr>
      <w:r>
        <w:rPr>
          <w:sz w:val="20"/>
          <w:szCs w:val="20"/>
        </w:rPr>
        <w:t>Responsible to the Executive Vice President and General Counsel and the Vice President-International for the legal affairs of Devon’s exploration and production business overseas, including operations in Brazil, China, Azerbaijan, Russia, Nigeria, Angola and Europe.  Supervised eight attorneys and two support staff, including lawyers based in Brazil and Nigeria.</w:t>
      </w:r>
    </w:p>
    <w:p w:rsidR="00204AEE" w:rsidRDefault="00204AEE" w:rsidP="00F4657B">
      <w:pPr>
        <w:pStyle w:val="NoSpacing"/>
        <w:rPr>
          <w:sz w:val="20"/>
          <w:szCs w:val="20"/>
        </w:rPr>
      </w:pPr>
    </w:p>
    <w:p w:rsidR="00204AEE" w:rsidRDefault="00204AEE" w:rsidP="00F4657B">
      <w:pPr>
        <w:pStyle w:val="NoSpacing"/>
        <w:rPr>
          <w:sz w:val="20"/>
          <w:szCs w:val="20"/>
        </w:rPr>
      </w:pPr>
      <w:proofErr w:type="gramStart"/>
      <w:r>
        <w:rPr>
          <w:sz w:val="20"/>
          <w:szCs w:val="20"/>
        </w:rPr>
        <w:t>Directed the legal team which divested African oil and gas properties with a value of approximately $3 billion.</w:t>
      </w:r>
      <w:proofErr w:type="gramEnd"/>
    </w:p>
    <w:p w:rsidR="00204AEE" w:rsidRDefault="00204AEE" w:rsidP="00F4657B">
      <w:pPr>
        <w:pStyle w:val="NoSpacing"/>
        <w:rPr>
          <w:sz w:val="20"/>
          <w:szCs w:val="20"/>
        </w:rPr>
      </w:pPr>
    </w:p>
    <w:p w:rsidR="00204AEE" w:rsidRDefault="00204AEE" w:rsidP="00F4657B">
      <w:pPr>
        <w:pStyle w:val="NoSpacing"/>
        <w:rPr>
          <w:sz w:val="20"/>
          <w:szCs w:val="20"/>
        </w:rPr>
      </w:pPr>
      <w:proofErr w:type="gramStart"/>
      <w:r>
        <w:rPr>
          <w:sz w:val="20"/>
          <w:szCs w:val="20"/>
        </w:rPr>
        <w:t xml:space="preserve">Supervised the legal team which negotiated a five-year contract and ancillary agreements of the Transocean </w:t>
      </w:r>
      <w:proofErr w:type="spellStart"/>
      <w:r>
        <w:rPr>
          <w:sz w:val="20"/>
          <w:szCs w:val="20"/>
        </w:rPr>
        <w:t>Deepwater</w:t>
      </w:r>
      <w:proofErr w:type="spellEnd"/>
      <w:r>
        <w:rPr>
          <w:sz w:val="20"/>
          <w:szCs w:val="20"/>
        </w:rPr>
        <w:t xml:space="preserve"> Discovery drill ship with a value of over $1.3 billion.</w:t>
      </w:r>
      <w:proofErr w:type="gramEnd"/>
    </w:p>
    <w:p w:rsidR="00204AEE" w:rsidRDefault="00204AEE" w:rsidP="00F4657B">
      <w:pPr>
        <w:pStyle w:val="NoSpacing"/>
        <w:rPr>
          <w:sz w:val="20"/>
          <w:szCs w:val="20"/>
        </w:rPr>
      </w:pPr>
    </w:p>
    <w:p w:rsidR="00204AEE" w:rsidRDefault="00204AEE" w:rsidP="00F4657B">
      <w:pPr>
        <w:pStyle w:val="NoSpacing"/>
        <w:rPr>
          <w:sz w:val="20"/>
          <w:szCs w:val="20"/>
        </w:rPr>
      </w:pPr>
      <w:proofErr w:type="gramStart"/>
      <w:r>
        <w:rPr>
          <w:sz w:val="20"/>
          <w:szCs w:val="20"/>
        </w:rPr>
        <w:t>Led legal team which obtained a “no-action” letter on behalf of Devon from the U.S. Securities and Exchange Commission upon conclusion of its five-year investigation into payments made by oil companies in Equatorial Guinea.</w:t>
      </w:r>
      <w:proofErr w:type="gramEnd"/>
    </w:p>
    <w:p w:rsidR="00204AEE" w:rsidRDefault="00204AEE" w:rsidP="00F4657B">
      <w:pPr>
        <w:pStyle w:val="NoSpacing"/>
        <w:rPr>
          <w:sz w:val="20"/>
          <w:szCs w:val="20"/>
        </w:rPr>
      </w:pPr>
    </w:p>
    <w:p w:rsidR="00204AEE" w:rsidRDefault="00204AEE" w:rsidP="00F4657B">
      <w:pPr>
        <w:pStyle w:val="NoSpacing"/>
        <w:rPr>
          <w:sz w:val="20"/>
          <w:szCs w:val="20"/>
        </w:rPr>
      </w:pPr>
      <w:proofErr w:type="gramStart"/>
      <w:r>
        <w:rPr>
          <w:sz w:val="20"/>
          <w:szCs w:val="20"/>
        </w:rPr>
        <w:t>Responsible for Devon’s corporate program to ensure compliance with the Foreign Corrupt Practices Act and the anticorruption laws of host countries.</w:t>
      </w:r>
      <w:proofErr w:type="gramEnd"/>
    </w:p>
    <w:p w:rsidR="00204AEE" w:rsidRDefault="00204AEE" w:rsidP="00F4657B">
      <w:pPr>
        <w:pStyle w:val="NoSpacing"/>
        <w:rPr>
          <w:sz w:val="20"/>
          <w:szCs w:val="20"/>
        </w:rPr>
      </w:pPr>
    </w:p>
    <w:p w:rsidR="00204AEE" w:rsidRDefault="00204AEE" w:rsidP="00F4657B">
      <w:pPr>
        <w:pStyle w:val="NoSpacing"/>
        <w:rPr>
          <w:sz w:val="20"/>
          <w:szCs w:val="20"/>
        </w:rPr>
      </w:pPr>
      <w:r>
        <w:rPr>
          <w:sz w:val="20"/>
          <w:szCs w:val="20"/>
        </w:rPr>
        <w:t>1995—2000</w:t>
      </w:r>
      <w:r w:rsidR="004F3C56">
        <w:rPr>
          <w:sz w:val="20"/>
          <w:szCs w:val="20"/>
        </w:rPr>
        <w:tab/>
      </w:r>
      <w:r w:rsidR="004F3C56">
        <w:rPr>
          <w:sz w:val="20"/>
          <w:szCs w:val="20"/>
        </w:rPr>
        <w:tab/>
        <w:t>Santa Fe Snyder Corporation</w:t>
      </w:r>
      <w:r w:rsidR="004F3C56">
        <w:rPr>
          <w:sz w:val="20"/>
          <w:szCs w:val="20"/>
        </w:rPr>
        <w:tab/>
      </w:r>
      <w:r w:rsidR="004F3C56">
        <w:rPr>
          <w:sz w:val="20"/>
          <w:szCs w:val="20"/>
        </w:rPr>
        <w:tab/>
      </w:r>
      <w:r w:rsidR="004F3C56">
        <w:rPr>
          <w:sz w:val="20"/>
          <w:szCs w:val="20"/>
        </w:rPr>
        <w:tab/>
      </w:r>
      <w:r w:rsidR="004F3C56">
        <w:rPr>
          <w:sz w:val="20"/>
          <w:szCs w:val="20"/>
        </w:rPr>
        <w:tab/>
      </w:r>
      <w:r w:rsidR="004F3C56">
        <w:rPr>
          <w:sz w:val="20"/>
          <w:szCs w:val="20"/>
        </w:rPr>
        <w:tab/>
        <w:t>Houston, TX and</w:t>
      </w:r>
    </w:p>
    <w:p w:rsidR="00204AEE" w:rsidRDefault="004F3C56" w:rsidP="00F4657B">
      <w:pPr>
        <w:pStyle w:val="NoSpacing"/>
        <w:rPr>
          <w:sz w:val="20"/>
          <w:szCs w:val="20"/>
        </w:rPr>
      </w:pPr>
      <w:r>
        <w:rPr>
          <w:i/>
          <w:sz w:val="20"/>
          <w:szCs w:val="20"/>
        </w:rPr>
        <w:t>Vice President-International Negotiations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South America</w:t>
      </w:r>
    </w:p>
    <w:p w:rsidR="004F3C56" w:rsidRDefault="004F3C56" w:rsidP="00F4657B">
      <w:pPr>
        <w:pStyle w:val="NoSpacing"/>
        <w:rPr>
          <w:sz w:val="20"/>
          <w:szCs w:val="20"/>
        </w:rPr>
      </w:pPr>
    </w:p>
    <w:p w:rsidR="004F3C56" w:rsidRDefault="004F3C56" w:rsidP="00F4657B">
      <w:pPr>
        <w:pStyle w:val="NoSpacing"/>
        <w:rPr>
          <w:sz w:val="20"/>
          <w:szCs w:val="20"/>
        </w:rPr>
      </w:pPr>
      <w:proofErr w:type="gramStart"/>
      <w:r>
        <w:rPr>
          <w:sz w:val="20"/>
          <w:szCs w:val="20"/>
        </w:rPr>
        <w:t>Reported to the President of Santa Fe Snyder Corporation as Vice President – International Negotiations until the merger with Devon.</w:t>
      </w:r>
      <w:proofErr w:type="gramEnd"/>
      <w:r>
        <w:rPr>
          <w:sz w:val="20"/>
          <w:szCs w:val="20"/>
        </w:rPr>
        <w:t xml:space="preserve">  As resident General Manager of petroleum operations in Brazil, Ecuador and Columbia, managed relationships with Japanese, Korean, Argentine and Brazilian partners; community relations; and sustainable development programs.</w:t>
      </w:r>
    </w:p>
    <w:p w:rsidR="004F3C56" w:rsidRDefault="004F3C56" w:rsidP="00F4657B">
      <w:pPr>
        <w:pStyle w:val="NoSpacing"/>
        <w:rPr>
          <w:sz w:val="20"/>
          <w:szCs w:val="20"/>
        </w:rPr>
      </w:pPr>
    </w:p>
    <w:p w:rsidR="004F3C56" w:rsidRDefault="004F3C56" w:rsidP="00F4657B">
      <w:pPr>
        <w:pStyle w:val="NoSpacing"/>
        <w:rPr>
          <w:sz w:val="20"/>
          <w:szCs w:val="20"/>
        </w:rPr>
      </w:pPr>
      <w:r>
        <w:rPr>
          <w:sz w:val="20"/>
          <w:szCs w:val="20"/>
        </w:rPr>
        <w:t>1993—1995</w:t>
      </w:r>
      <w:r>
        <w:rPr>
          <w:sz w:val="20"/>
          <w:szCs w:val="20"/>
        </w:rPr>
        <w:tab/>
      </w:r>
      <w:r>
        <w:rPr>
          <w:sz w:val="20"/>
          <w:szCs w:val="20"/>
        </w:rPr>
        <w:tab/>
        <w:t>Allied-Signal Corporation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LaCrosse</w:t>
      </w:r>
      <w:proofErr w:type="spellEnd"/>
      <w:r>
        <w:rPr>
          <w:sz w:val="20"/>
          <w:szCs w:val="20"/>
        </w:rPr>
        <w:t>, WI</w:t>
      </w:r>
    </w:p>
    <w:p w:rsidR="004F3C56" w:rsidRDefault="004F3C56" w:rsidP="00F4657B">
      <w:pPr>
        <w:pStyle w:val="NoSpacing"/>
        <w:rPr>
          <w:i/>
          <w:sz w:val="20"/>
          <w:szCs w:val="20"/>
        </w:rPr>
      </w:pPr>
      <w:r>
        <w:rPr>
          <w:i/>
          <w:sz w:val="20"/>
          <w:szCs w:val="20"/>
        </w:rPr>
        <w:t>General Counsel – Laminate Systems</w:t>
      </w:r>
    </w:p>
    <w:p w:rsidR="004F3C56" w:rsidRDefault="004F3C56" w:rsidP="00F4657B">
      <w:pPr>
        <w:pStyle w:val="NoSpacing"/>
        <w:rPr>
          <w:i/>
          <w:sz w:val="20"/>
          <w:szCs w:val="20"/>
        </w:rPr>
      </w:pPr>
    </w:p>
    <w:p w:rsidR="004F3C56" w:rsidRDefault="004F3C56" w:rsidP="00F4657B">
      <w:pPr>
        <w:pStyle w:val="NoSpacing"/>
        <w:rPr>
          <w:sz w:val="20"/>
          <w:szCs w:val="20"/>
        </w:rPr>
      </w:pPr>
      <w:proofErr w:type="gramStart"/>
      <w:r>
        <w:rPr>
          <w:sz w:val="20"/>
          <w:szCs w:val="20"/>
        </w:rPr>
        <w:t>Established the first resident legal function for the world’s leading manufacturer of copper-clad laminates used by the electronic industry.</w:t>
      </w:r>
      <w:proofErr w:type="gramEnd"/>
      <w:r>
        <w:rPr>
          <w:sz w:val="20"/>
          <w:szCs w:val="20"/>
        </w:rPr>
        <w:t xml:space="preserve">  </w:t>
      </w:r>
      <w:proofErr w:type="gramStart"/>
      <w:r>
        <w:rPr>
          <w:sz w:val="20"/>
          <w:szCs w:val="20"/>
        </w:rPr>
        <w:t>Reported to the President, AlliedSignal Laminate Systems, and the Vice President and General Counsel for the AlliedSignal’s Engineered Materials Sector.</w:t>
      </w:r>
      <w:proofErr w:type="gramEnd"/>
      <w:r>
        <w:rPr>
          <w:sz w:val="20"/>
          <w:szCs w:val="20"/>
        </w:rPr>
        <w:t xml:space="preserve">  AlliedSignal’s lami</w:t>
      </w:r>
      <w:r w:rsidR="00A36FA5">
        <w:rPr>
          <w:sz w:val="20"/>
          <w:szCs w:val="20"/>
        </w:rPr>
        <w:t>nate business had annual revenues of $700 million with operation in five Asian countries, Europe and the United States.</w:t>
      </w:r>
    </w:p>
    <w:p w:rsidR="00A36FA5" w:rsidRDefault="00A36FA5" w:rsidP="00F4657B">
      <w:pPr>
        <w:pStyle w:val="NoSpacing"/>
        <w:rPr>
          <w:sz w:val="20"/>
          <w:szCs w:val="20"/>
        </w:rPr>
      </w:pPr>
    </w:p>
    <w:p w:rsidR="00A36FA5" w:rsidRDefault="00A36FA5" w:rsidP="00F4657B">
      <w:pPr>
        <w:pStyle w:val="NoSpacing"/>
        <w:rPr>
          <w:sz w:val="20"/>
          <w:szCs w:val="20"/>
        </w:rPr>
      </w:pPr>
    </w:p>
    <w:p w:rsidR="007B0CA0" w:rsidRDefault="007B0CA0" w:rsidP="007B0CA0">
      <w:pPr>
        <w:pStyle w:val="NoSpacing"/>
        <w:jc w:val="center"/>
        <w:rPr>
          <w:sz w:val="24"/>
          <w:szCs w:val="24"/>
        </w:rPr>
      </w:pPr>
      <w:r>
        <w:rPr>
          <w:sz w:val="24"/>
          <w:szCs w:val="24"/>
        </w:rPr>
        <w:lastRenderedPageBreak/>
        <w:t>TIMOTHY T. WEST</w:t>
      </w:r>
    </w:p>
    <w:p w:rsidR="007B0CA0" w:rsidRDefault="007B0CA0" w:rsidP="00F4657B">
      <w:pPr>
        <w:pStyle w:val="NoSpacing"/>
        <w:rPr>
          <w:sz w:val="20"/>
          <w:szCs w:val="20"/>
        </w:rPr>
      </w:pPr>
    </w:p>
    <w:p w:rsidR="00A36FA5" w:rsidRDefault="00A36FA5" w:rsidP="00F4657B">
      <w:pPr>
        <w:pStyle w:val="NoSpacing"/>
        <w:rPr>
          <w:sz w:val="20"/>
          <w:szCs w:val="20"/>
        </w:rPr>
      </w:pPr>
      <w:r>
        <w:rPr>
          <w:sz w:val="20"/>
          <w:szCs w:val="20"/>
        </w:rPr>
        <w:t>1982—1993</w:t>
      </w:r>
      <w:r>
        <w:rPr>
          <w:sz w:val="20"/>
          <w:szCs w:val="20"/>
        </w:rPr>
        <w:tab/>
      </w:r>
      <w:r>
        <w:rPr>
          <w:sz w:val="20"/>
          <w:szCs w:val="20"/>
        </w:rPr>
        <w:tab/>
        <w:t>BP America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Houston, TX</w:t>
      </w:r>
    </w:p>
    <w:p w:rsidR="00A36FA5" w:rsidRDefault="00A36FA5" w:rsidP="00F4657B">
      <w:pPr>
        <w:pStyle w:val="NoSpacing"/>
        <w:rPr>
          <w:i/>
          <w:sz w:val="20"/>
          <w:szCs w:val="20"/>
        </w:rPr>
      </w:pPr>
      <w:r>
        <w:rPr>
          <w:i/>
          <w:sz w:val="20"/>
          <w:szCs w:val="20"/>
        </w:rPr>
        <w:t xml:space="preserve">Chief Counsel – </w:t>
      </w:r>
      <w:r w:rsidR="007B0CA0">
        <w:rPr>
          <w:i/>
          <w:sz w:val="20"/>
          <w:szCs w:val="20"/>
        </w:rPr>
        <w:t xml:space="preserve">Exploration &amp; </w:t>
      </w:r>
      <w:r>
        <w:rPr>
          <w:i/>
          <w:sz w:val="20"/>
          <w:szCs w:val="20"/>
        </w:rPr>
        <w:t>Production</w:t>
      </w:r>
    </w:p>
    <w:p w:rsidR="00A36FA5" w:rsidRDefault="00A36FA5" w:rsidP="00F4657B">
      <w:pPr>
        <w:pStyle w:val="NoSpacing"/>
        <w:rPr>
          <w:i/>
          <w:sz w:val="20"/>
          <w:szCs w:val="20"/>
        </w:rPr>
      </w:pPr>
    </w:p>
    <w:p w:rsidR="00A36FA5" w:rsidRDefault="00A36FA5" w:rsidP="00F4657B">
      <w:pPr>
        <w:pStyle w:val="NoSpacing"/>
        <w:rPr>
          <w:sz w:val="20"/>
          <w:szCs w:val="20"/>
        </w:rPr>
      </w:pPr>
      <w:proofErr w:type="gramStart"/>
      <w:r>
        <w:rPr>
          <w:sz w:val="20"/>
          <w:szCs w:val="20"/>
        </w:rPr>
        <w:t>Recruited to establish new legal headquarters for the oil and gas exploration and production business in Alaska and the Lower 48 with annual revenues of $7 billion.</w:t>
      </w:r>
      <w:proofErr w:type="gramEnd"/>
      <w:r>
        <w:rPr>
          <w:sz w:val="20"/>
          <w:szCs w:val="20"/>
        </w:rPr>
        <w:t xml:space="preserve">  </w:t>
      </w:r>
      <w:proofErr w:type="gramStart"/>
      <w:r>
        <w:rPr>
          <w:sz w:val="20"/>
          <w:szCs w:val="20"/>
        </w:rPr>
        <w:t>Reported to the President, BP Explorations-North America, and the Vice President and General Counsel, BP America.</w:t>
      </w:r>
      <w:proofErr w:type="gramEnd"/>
      <w:r>
        <w:rPr>
          <w:sz w:val="20"/>
          <w:szCs w:val="20"/>
        </w:rPr>
        <w:t xml:space="preserve">  </w:t>
      </w:r>
      <w:proofErr w:type="gramStart"/>
      <w:r>
        <w:rPr>
          <w:sz w:val="20"/>
          <w:szCs w:val="20"/>
        </w:rPr>
        <w:t>Directed up to 17 professionals and 15 support staff in six offices with an annual budget of $5 million.</w:t>
      </w:r>
      <w:proofErr w:type="gramEnd"/>
    </w:p>
    <w:p w:rsidR="00A36FA5" w:rsidRDefault="00A36FA5" w:rsidP="00F4657B">
      <w:pPr>
        <w:pStyle w:val="NoSpacing"/>
        <w:rPr>
          <w:sz w:val="20"/>
          <w:szCs w:val="20"/>
        </w:rPr>
      </w:pPr>
    </w:p>
    <w:p w:rsidR="00A36FA5" w:rsidRDefault="00A36FA5" w:rsidP="00F4657B">
      <w:pPr>
        <w:pStyle w:val="NoSpacing"/>
        <w:rPr>
          <w:sz w:val="20"/>
          <w:szCs w:val="20"/>
        </w:rPr>
      </w:pPr>
      <w:proofErr w:type="gramStart"/>
      <w:r>
        <w:rPr>
          <w:sz w:val="20"/>
          <w:szCs w:val="20"/>
        </w:rPr>
        <w:t>Provided legal support for Latin America operations, including a Technical Cooperation Agreement with PEMEX, a joint venture proposal with Exxon in Bolivia, and a technology sharing agreement with PDVSA in Venezuela.</w:t>
      </w:r>
      <w:proofErr w:type="gramEnd"/>
    </w:p>
    <w:p w:rsidR="00A36FA5" w:rsidRDefault="00A36FA5" w:rsidP="00F4657B">
      <w:pPr>
        <w:pStyle w:val="NoSpacing"/>
        <w:rPr>
          <w:sz w:val="20"/>
          <w:szCs w:val="20"/>
        </w:rPr>
      </w:pPr>
    </w:p>
    <w:p w:rsidR="00A36FA5" w:rsidRDefault="00A36FA5" w:rsidP="00F4657B">
      <w:pPr>
        <w:pStyle w:val="NoSpacing"/>
        <w:rPr>
          <w:sz w:val="20"/>
          <w:szCs w:val="20"/>
        </w:rPr>
      </w:pPr>
      <w:proofErr w:type="gramStart"/>
      <w:r>
        <w:rPr>
          <w:sz w:val="20"/>
          <w:szCs w:val="20"/>
        </w:rPr>
        <w:t>Developed settlement strategy for a $1 billion dispute relating to the proper interpretation of an Alaskan oilfield operating agreement.</w:t>
      </w:r>
      <w:proofErr w:type="gramEnd"/>
    </w:p>
    <w:p w:rsidR="00A36FA5" w:rsidRDefault="00A36FA5" w:rsidP="00F4657B">
      <w:pPr>
        <w:pStyle w:val="NoSpacing"/>
        <w:rPr>
          <w:sz w:val="20"/>
          <w:szCs w:val="20"/>
        </w:rPr>
      </w:pPr>
    </w:p>
    <w:p w:rsidR="00A36FA5" w:rsidRDefault="00A36FA5" w:rsidP="00F4657B">
      <w:pPr>
        <w:pStyle w:val="NoSpacing"/>
        <w:rPr>
          <w:sz w:val="20"/>
          <w:szCs w:val="20"/>
        </w:rPr>
      </w:pPr>
      <w:r>
        <w:rPr>
          <w:sz w:val="20"/>
          <w:szCs w:val="20"/>
        </w:rPr>
        <w:t>1974—1982</w:t>
      </w:r>
      <w:r>
        <w:rPr>
          <w:sz w:val="20"/>
          <w:szCs w:val="20"/>
        </w:rPr>
        <w:tab/>
      </w:r>
      <w:r>
        <w:rPr>
          <w:sz w:val="20"/>
          <w:szCs w:val="20"/>
        </w:rPr>
        <w:tab/>
        <w:t>Allied Corporation</w:t>
      </w:r>
      <w:r>
        <w:rPr>
          <w:sz w:val="20"/>
          <w:szCs w:val="20"/>
        </w:rPr>
        <w:tab/>
      </w:r>
      <w:r>
        <w:rPr>
          <w:sz w:val="20"/>
          <w:szCs w:val="20"/>
        </w:rPr>
        <w:tab/>
      </w:r>
      <w:r>
        <w:rPr>
          <w:sz w:val="20"/>
          <w:szCs w:val="20"/>
        </w:rPr>
        <w:tab/>
      </w:r>
      <w:r>
        <w:rPr>
          <w:sz w:val="20"/>
          <w:szCs w:val="20"/>
        </w:rPr>
        <w:tab/>
        <w:t>Morristown, NJ and Houston, TX</w:t>
      </w:r>
    </w:p>
    <w:p w:rsidR="00A36FA5" w:rsidRDefault="00A36FA5" w:rsidP="00F4657B">
      <w:pPr>
        <w:pStyle w:val="NoSpacing"/>
        <w:rPr>
          <w:i/>
          <w:sz w:val="20"/>
          <w:szCs w:val="20"/>
        </w:rPr>
      </w:pPr>
      <w:r>
        <w:rPr>
          <w:i/>
          <w:sz w:val="20"/>
          <w:szCs w:val="20"/>
        </w:rPr>
        <w:t>Vice President and General Counsel-Union Texas Petroleum</w:t>
      </w:r>
    </w:p>
    <w:p w:rsidR="00A36FA5" w:rsidRDefault="00A36FA5" w:rsidP="00F4657B">
      <w:pPr>
        <w:pStyle w:val="NoSpacing"/>
        <w:rPr>
          <w:i/>
          <w:sz w:val="20"/>
          <w:szCs w:val="20"/>
        </w:rPr>
      </w:pPr>
    </w:p>
    <w:p w:rsidR="00A36FA5" w:rsidRDefault="00F94B04" w:rsidP="00F4657B">
      <w:pPr>
        <w:pStyle w:val="NoSpacing"/>
        <w:rPr>
          <w:sz w:val="20"/>
          <w:szCs w:val="20"/>
        </w:rPr>
      </w:pPr>
      <w:proofErr w:type="gramStart"/>
      <w:r>
        <w:rPr>
          <w:sz w:val="20"/>
          <w:szCs w:val="20"/>
        </w:rPr>
        <w:t>Responsible for the legal affairs of a domestic and international oil and gas business with annual revenue of over $2 billion.</w:t>
      </w:r>
      <w:proofErr w:type="gramEnd"/>
      <w:r>
        <w:rPr>
          <w:sz w:val="20"/>
          <w:szCs w:val="20"/>
        </w:rPr>
        <w:t xml:space="preserve">  </w:t>
      </w:r>
      <w:proofErr w:type="gramStart"/>
      <w:r>
        <w:rPr>
          <w:sz w:val="20"/>
          <w:szCs w:val="20"/>
        </w:rPr>
        <w:t>Supervised eight attorneys and five support staff with an annual budget of $3 million.</w:t>
      </w:r>
      <w:proofErr w:type="gramEnd"/>
    </w:p>
    <w:p w:rsidR="00F94B04" w:rsidRDefault="00F94B04" w:rsidP="00F4657B">
      <w:pPr>
        <w:pStyle w:val="NoSpacing"/>
        <w:rPr>
          <w:sz w:val="20"/>
          <w:szCs w:val="20"/>
        </w:rPr>
      </w:pPr>
    </w:p>
    <w:p w:rsidR="00F94B04" w:rsidRDefault="00F94B04" w:rsidP="00F4657B">
      <w:pPr>
        <w:pStyle w:val="NoSpacing"/>
        <w:rPr>
          <w:sz w:val="20"/>
          <w:szCs w:val="20"/>
        </w:rPr>
      </w:pPr>
      <w:proofErr w:type="gramStart"/>
      <w:r>
        <w:rPr>
          <w:sz w:val="20"/>
          <w:szCs w:val="20"/>
        </w:rPr>
        <w:t xml:space="preserve">Directed a legal team relative to a joint cash tender offer to acquire </w:t>
      </w:r>
      <w:proofErr w:type="spellStart"/>
      <w:r>
        <w:rPr>
          <w:sz w:val="20"/>
          <w:szCs w:val="20"/>
        </w:rPr>
        <w:t>Supron</w:t>
      </w:r>
      <w:proofErr w:type="spellEnd"/>
      <w:r>
        <w:rPr>
          <w:sz w:val="20"/>
          <w:szCs w:val="20"/>
        </w:rPr>
        <w:t xml:space="preserve"> Energy Corporation for $500 million and the $500 million production payment financing.</w:t>
      </w:r>
      <w:proofErr w:type="gramEnd"/>
    </w:p>
    <w:p w:rsidR="00F94B04" w:rsidRDefault="00F94B04" w:rsidP="00F4657B">
      <w:pPr>
        <w:pStyle w:val="NoSpacing"/>
        <w:rPr>
          <w:sz w:val="20"/>
          <w:szCs w:val="20"/>
        </w:rPr>
      </w:pPr>
    </w:p>
    <w:p w:rsidR="00F94B04" w:rsidRDefault="00F94B04" w:rsidP="00F4657B">
      <w:pPr>
        <w:pStyle w:val="NoSpacing"/>
        <w:rPr>
          <w:sz w:val="20"/>
          <w:szCs w:val="20"/>
        </w:rPr>
      </w:pPr>
      <w:proofErr w:type="gramStart"/>
      <w:r>
        <w:rPr>
          <w:sz w:val="20"/>
          <w:szCs w:val="20"/>
        </w:rPr>
        <w:t>Supervised the negotiation and drafting of production sharing agreements and oil and gas licenses in 14 countries and a maritime treaty to establish an offshore boundary between Guinea and Guinea-</w:t>
      </w:r>
      <w:proofErr w:type="spellStart"/>
      <w:r>
        <w:rPr>
          <w:sz w:val="20"/>
          <w:szCs w:val="20"/>
        </w:rPr>
        <w:t>Bassau</w:t>
      </w:r>
      <w:proofErr w:type="spellEnd"/>
      <w:r>
        <w:rPr>
          <w:sz w:val="20"/>
          <w:szCs w:val="20"/>
        </w:rPr>
        <w:t>.</w:t>
      </w:r>
      <w:proofErr w:type="gramEnd"/>
    </w:p>
    <w:p w:rsidR="00F94B04" w:rsidRDefault="00F94B04" w:rsidP="00F4657B">
      <w:pPr>
        <w:pStyle w:val="NoSpacing"/>
        <w:rPr>
          <w:sz w:val="20"/>
          <w:szCs w:val="20"/>
        </w:rPr>
      </w:pPr>
    </w:p>
    <w:p w:rsidR="00F94B04" w:rsidRDefault="00F94B04" w:rsidP="00F4657B">
      <w:pPr>
        <w:pStyle w:val="NoSpacing"/>
        <w:rPr>
          <w:b/>
        </w:rPr>
      </w:pPr>
      <w:r w:rsidRPr="00F94B04">
        <w:rPr>
          <w:b/>
        </w:rPr>
        <w:t>EDUCATION AND PROFESSIONAL BACKGROUND</w:t>
      </w:r>
    </w:p>
    <w:p w:rsidR="00F94B04" w:rsidRDefault="00F94B04" w:rsidP="00F4657B">
      <w:pPr>
        <w:pStyle w:val="NoSpacing"/>
        <w:rPr>
          <w:b/>
        </w:rPr>
      </w:pPr>
    </w:p>
    <w:p w:rsidR="00F94B04" w:rsidRDefault="00F94B04" w:rsidP="00F4657B">
      <w:pPr>
        <w:pStyle w:val="NoSpacing"/>
        <w:rPr>
          <w:sz w:val="20"/>
          <w:szCs w:val="20"/>
        </w:rPr>
      </w:pPr>
      <w:r>
        <w:rPr>
          <w:sz w:val="20"/>
          <w:szCs w:val="20"/>
        </w:rPr>
        <w:t>Rutgers University, J.D. 1968</w:t>
      </w:r>
      <w:r w:rsidR="007B0CA0">
        <w:rPr>
          <w:sz w:val="20"/>
          <w:szCs w:val="20"/>
        </w:rPr>
        <w:t xml:space="preserve"> (Rutgers Law Review, Associate</w:t>
      </w:r>
      <w:r>
        <w:rPr>
          <w:sz w:val="20"/>
          <w:szCs w:val="20"/>
        </w:rPr>
        <w:t xml:space="preserve"> Editor)</w:t>
      </w:r>
    </w:p>
    <w:p w:rsidR="00F94B04" w:rsidRDefault="00F94B04" w:rsidP="00F4657B">
      <w:pPr>
        <w:pStyle w:val="NoSpacing"/>
        <w:rPr>
          <w:sz w:val="20"/>
          <w:szCs w:val="20"/>
        </w:rPr>
      </w:pPr>
    </w:p>
    <w:p w:rsidR="00F94B04" w:rsidRDefault="00F94B04" w:rsidP="00F4657B">
      <w:pPr>
        <w:pStyle w:val="NoSpacing"/>
        <w:rPr>
          <w:sz w:val="20"/>
          <w:szCs w:val="20"/>
        </w:rPr>
      </w:pPr>
      <w:r>
        <w:rPr>
          <w:sz w:val="20"/>
          <w:szCs w:val="20"/>
        </w:rPr>
        <w:t>Columbia University, M.B.A. 1973</w:t>
      </w:r>
    </w:p>
    <w:p w:rsidR="00F94B04" w:rsidRDefault="00F94B04" w:rsidP="00F4657B">
      <w:pPr>
        <w:pStyle w:val="NoSpacing"/>
        <w:rPr>
          <w:sz w:val="20"/>
          <w:szCs w:val="20"/>
        </w:rPr>
      </w:pPr>
    </w:p>
    <w:p w:rsidR="00F94B04" w:rsidRDefault="00F94B04" w:rsidP="00F4657B">
      <w:pPr>
        <w:pStyle w:val="NoSpacing"/>
        <w:rPr>
          <w:sz w:val="20"/>
          <w:szCs w:val="20"/>
        </w:rPr>
      </w:pPr>
      <w:r>
        <w:rPr>
          <w:sz w:val="20"/>
          <w:szCs w:val="20"/>
        </w:rPr>
        <w:t>University of Virginia, B.A.</w:t>
      </w:r>
      <w:r w:rsidR="008258F6">
        <w:rPr>
          <w:sz w:val="20"/>
          <w:szCs w:val="20"/>
        </w:rPr>
        <w:t xml:space="preserve"> 1965</w:t>
      </w:r>
    </w:p>
    <w:p w:rsidR="008258F6" w:rsidRDefault="008258F6" w:rsidP="00F4657B">
      <w:pPr>
        <w:pStyle w:val="NoSpacing"/>
        <w:rPr>
          <w:sz w:val="20"/>
          <w:szCs w:val="20"/>
        </w:rPr>
      </w:pPr>
    </w:p>
    <w:p w:rsidR="008258F6" w:rsidRDefault="008258F6" w:rsidP="00F4657B">
      <w:pPr>
        <w:pStyle w:val="NoSpacing"/>
        <w:rPr>
          <w:sz w:val="20"/>
          <w:szCs w:val="20"/>
        </w:rPr>
      </w:pPr>
      <w:r>
        <w:rPr>
          <w:sz w:val="20"/>
          <w:szCs w:val="20"/>
        </w:rPr>
        <w:t>Admitted to Practice:  New Jersey (1968); California (1972); Texas (1993)</w:t>
      </w:r>
    </w:p>
    <w:p w:rsidR="008258F6" w:rsidRDefault="008258F6" w:rsidP="00F4657B">
      <w:pPr>
        <w:pStyle w:val="NoSpacing"/>
        <w:rPr>
          <w:sz w:val="20"/>
          <w:szCs w:val="20"/>
        </w:rPr>
      </w:pPr>
    </w:p>
    <w:p w:rsidR="008258F6" w:rsidRDefault="008258F6" w:rsidP="00F4657B">
      <w:pPr>
        <w:pStyle w:val="NoSpacing"/>
        <w:rPr>
          <w:sz w:val="20"/>
          <w:szCs w:val="20"/>
        </w:rPr>
      </w:pPr>
      <w:r>
        <w:rPr>
          <w:sz w:val="20"/>
          <w:szCs w:val="20"/>
        </w:rPr>
        <w:t>U.S. Marine Corps, Captain, J.A.G.</w:t>
      </w:r>
      <w:r w:rsidR="007B0CA0">
        <w:rPr>
          <w:sz w:val="20"/>
          <w:szCs w:val="20"/>
        </w:rPr>
        <w:t>C</w:t>
      </w:r>
      <w:r>
        <w:rPr>
          <w:sz w:val="20"/>
          <w:szCs w:val="20"/>
        </w:rPr>
        <w:t>. (1969 – 1972)</w:t>
      </w:r>
    </w:p>
    <w:p w:rsidR="008258F6" w:rsidRDefault="008258F6" w:rsidP="00F4657B">
      <w:pPr>
        <w:pStyle w:val="NoSpacing"/>
        <w:rPr>
          <w:sz w:val="20"/>
          <w:szCs w:val="20"/>
        </w:rPr>
      </w:pPr>
    </w:p>
    <w:p w:rsidR="007F78F4" w:rsidRDefault="008258F6" w:rsidP="00F4657B">
      <w:pPr>
        <w:pStyle w:val="NoSpacing"/>
        <w:rPr>
          <w:b/>
        </w:rPr>
      </w:pPr>
      <w:r>
        <w:rPr>
          <w:b/>
        </w:rPr>
        <w:t>ACTIVITIES AND AFFILIATIONS</w:t>
      </w:r>
    </w:p>
    <w:p w:rsidR="007F78F4" w:rsidRDefault="007F78F4" w:rsidP="00F4657B">
      <w:pPr>
        <w:pStyle w:val="NoSpacing"/>
        <w:rPr>
          <w:b/>
        </w:rPr>
      </w:pPr>
    </w:p>
    <w:p w:rsidR="008258F6" w:rsidRDefault="008258F6" w:rsidP="00F4657B">
      <w:pPr>
        <w:pStyle w:val="NoSpacing"/>
        <w:rPr>
          <w:sz w:val="20"/>
          <w:szCs w:val="20"/>
        </w:rPr>
      </w:pPr>
      <w:r>
        <w:rPr>
          <w:sz w:val="20"/>
          <w:szCs w:val="20"/>
        </w:rPr>
        <w:t>Chair of the Executive Committee:  Institute for Energy Law, Center for American and International Law, 2008-2010</w:t>
      </w:r>
    </w:p>
    <w:p w:rsidR="008258F6" w:rsidRDefault="008258F6" w:rsidP="00F4657B">
      <w:pPr>
        <w:pStyle w:val="NoSpacing"/>
        <w:rPr>
          <w:sz w:val="20"/>
          <w:szCs w:val="20"/>
        </w:rPr>
      </w:pPr>
    </w:p>
    <w:p w:rsidR="008258F6" w:rsidRDefault="008258F6" w:rsidP="00F4657B">
      <w:pPr>
        <w:pStyle w:val="NoSpacing"/>
        <w:rPr>
          <w:sz w:val="20"/>
          <w:szCs w:val="20"/>
        </w:rPr>
      </w:pPr>
      <w:r>
        <w:rPr>
          <w:sz w:val="20"/>
          <w:szCs w:val="20"/>
        </w:rPr>
        <w:t>Trustee-At-Large:  Rocky Mountain Mineral Law Foundation, 2008-2011</w:t>
      </w:r>
    </w:p>
    <w:p w:rsidR="008258F6" w:rsidRDefault="008258F6" w:rsidP="00F4657B">
      <w:pPr>
        <w:pStyle w:val="NoSpacing"/>
        <w:rPr>
          <w:sz w:val="20"/>
          <w:szCs w:val="20"/>
        </w:rPr>
      </w:pPr>
    </w:p>
    <w:p w:rsidR="008258F6" w:rsidRDefault="008258F6" w:rsidP="00F4657B">
      <w:pPr>
        <w:pStyle w:val="NoSpacing"/>
        <w:rPr>
          <w:sz w:val="20"/>
          <w:szCs w:val="20"/>
        </w:rPr>
      </w:pPr>
      <w:r>
        <w:rPr>
          <w:sz w:val="20"/>
          <w:szCs w:val="20"/>
        </w:rPr>
        <w:t>President:  Association of International Petroleum Negotiators, 2007-2008</w:t>
      </w:r>
    </w:p>
    <w:p w:rsidR="008258F6" w:rsidRDefault="008258F6" w:rsidP="00F4657B">
      <w:pPr>
        <w:pStyle w:val="NoSpacing"/>
        <w:rPr>
          <w:sz w:val="20"/>
          <w:szCs w:val="20"/>
        </w:rPr>
      </w:pPr>
    </w:p>
    <w:p w:rsidR="008258F6" w:rsidRDefault="008258F6" w:rsidP="00F4657B">
      <w:pPr>
        <w:pStyle w:val="NoSpacing"/>
        <w:rPr>
          <w:sz w:val="20"/>
          <w:szCs w:val="20"/>
        </w:rPr>
      </w:pPr>
      <w:r>
        <w:rPr>
          <w:sz w:val="20"/>
          <w:szCs w:val="20"/>
        </w:rPr>
        <w:t>Member:  Board of Directors, World Affairs Council of Houston, 2004-2008</w:t>
      </w:r>
    </w:p>
    <w:p w:rsidR="008258F6" w:rsidRDefault="008258F6" w:rsidP="00F4657B">
      <w:pPr>
        <w:pStyle w:val="NoSpacing"/>
        <w:rPr>
          <w:sz w:val="20"/>
          <w:szCs w:val="20"/>
        </w:rPr>
      </w:pPr>
    </w:p>
    <w:p w:rsidR="007B0CA0" w:rsidRDefault="007B0CA0" w:rsidP="00F4657B">
      <w:pPr>
        <w:pStyle w:val="NoSpacing"/>
        <w:rPr>
          <w:sz w:val="20"/>
          <w:szCs w:val="20"/>
        </w:rPr>
      </w:pPr>
      <w:r>
        <w:rPr>
          <w:sz w:val="20"/>
          <w:szCs w:val="20"/>
        </w:rPr>
        <w:t>Member:  Board of Directors,</w:t>
      </w:r>
      <w:r w:rsidR="009137D8">
        <w:rPr>
          <w:sz w:val="20"/>
          <w:szCs w:val="20"/>
        </w:rPr>
        <w:t xml:space="preserve"> </w:t>
      </w:r>
      <w:proofErr w:type="gramStart"/>
      <w:r>
        <w:rPr>
          <w:sz w:val="20"/>
          <w:szCs w:val="20"/>
        </w:rPr>
        <w:t>The</w:t>
      </w:r>
      <w:proofErr w:type="gramEnd"/>
      <w:r w:rsidR="007B6E3A">
        <w:rPr>
          <w:sz w:val="20"/>
          <w:szCs w:val="20"/>
        </w:rPr>
        <w:t xml:space="preserve"> </w:t>
      </w:r>
      <w:r>
        <w:rPr>
          <w:sz w:val="20"/>
          <w:szCs w:val="20"/>
        </w:rPr>
        <w:t>Beacon, 2011—</w:t>
      </w:r>
    </w:p>
    <w:p w:rsidR="00651196" w:rsidRDefault="00651196" w:rsidP="00F4657B">
      <w:pPr>
        <w:pStyle w:val="NoSpacing"/>
        <w:rPr>
          <w:sz w:val="20"/>
          <w:szCs w:val="20"/>
        </w:rPr>
      </w:pPr>
    </w:p>
    <w:p w:rsidR="00651196" w:rsidRDefault="00651196" w:rsidP="00F4657B">
      <w:pPr>
        <w:pStyle w:val="NoSpacing"/>
        <w:rPr>
          <w:b/>
          <w:sz w:val="20"/>
          <w:szCs w:val="20"/>
        </w:rPr>
      </w:pPr>
      <w:r w:rsidRPr="00651196">
        <w:rPr>
          <w:b/>
          <w:sz w:val="20"/>
          <w:szCs w:val="20"/>
        </w:rPr>
        <w:lastRenderedPageBreak/>
        <w:t xml:space="preserve">PROFESSIONAL </w:t>
      </w:r>
      <w:r w:rsidR="00813770">
        <w:rPr>
          <w:b/>
          <w:sz w:val="20"/>
          <w:szCs w:val="20"/>
        </w:rPr>
        <w:t>SPEAKING</w:t>
      </w:r>
    </w:p>
    <w:p w:rsidR="00651196" w:rsidRDefault="00651196" w:rsidP="00F4657B">
      <w:pPr>
        <w:pStyle w:val="NoSpacing"/>
        <w:rPr>
          <w:b/>
          <w:sz w:val="20"/>
          <w:szCs w:val="20"/>
        </w:rPr>
      </w:pPr>
    </w:p>
    <w:p w:rsidR="007B0CA0" w:rsidRDefault="00651196" w:rsidP="00F4657B">
      <w:pPr>
        <w:pStyle w:val="NoSpacing"/>
        <w:rPr>
          <w:sz w:val="20"/>
          <w:szCs w:val="20"/>
        </w:rPr>
      </w:pPr>
      <w:r>
        <w:rPr>
          <w:sz w:val="20"/>
          <w:szCs w:val="20"/>
        </w:rPr>
        <w:t>Panelist</w:t>
      </w:r>
      <w:r w:rsidR="00B24F83">
        <w:rPr>
          <w:sz w:val="20"/>
          <w:szCs w:val="20"/>
        </w:rPr>
        <w:t>:</w:t>
      </w:r>
      <w:r>
        <w:rPr>
          <w:sz w:val="20"/>
          <w:szCs w:val="20"/>
        </w:rPr>
        <w:t xml:space="preserve"> </w:t>
      </w:r>
      <w:r w:rsidR="00B24F83">
        <w:rPr>
          <w:sz w:val="20"/>
          <w:szCs w:val="20"/>
        </w:rPr>
        <w:t xml:space="preserve"> </w:t>
      </w:r>
      <w:r w:rsidR="00392619">
        <w:rPr>
          <w:sz w:val="20"/>
          <w:szCs w:val="20"/>
        </w:rPr>
        <w:t>“</w:t>
      </w:r>
      <w:r>
        <w:rPr>
          <w:sz w:val="20"/>
          <w:szCs w:val="20"/>
        </w:rPr>
        <w:t xml:space="preserve">Overcoming Challenges in International Negotiations – If I Knew Then What I Know Now”, </w:t>
      </w:r>
    </w:p>
    <w:p w:rsidR="00651196" w:rsidRDefault="00651196" w:rsidP="00F4657B">
      <w:pPr>
        <w:pStyle w:val="NoSpacing"/>
        <w:rPr>
          <w:sz w:val="20"/>
          <w:szCs w:val="20"/>
        </w:rPr>
      </w:pPr>
      <w:r>
        <w:rPr>
          <w:sz w:val="20"/>
          <w:szCs w:val="20"/>
        </w:rPr>
        <w:t xml:space="preserve">                 Association of International Petroleum Negotiators, </w:t>
      </w:r>
      <w:r w:rsidR="00B24F83">
        <w:rPr>
          <w:sz w:val="20"/>
          <w:szCs w:val="20"/>
        </w:rPr>
        <w:t xml:space="preserve">Houston, Texas, </w:t>
      </w:r>
      <w:r>
        <w:rPr>
          <w:sz w:val="20"/>
          <w:szCs w:val="20"/>
        </w:rPr>
        <w:t>November 14, 2012</w:t>
      </w:r>
      <w:r w:rsidR="00B24F83">
        <w:rPr>
          <w:sz w:val="20"/>
          <w:szCs w:val="20"/>
        </w:rPr>
        <w:t>.</w:t>
      </w:r>
    </w:p>
    <w:p w:rsidR="00651196" w:rsidRDefault="00651196" w:rsidP="00F4657B">
      <w:pPr>
        <w:pStyle w:val="NoSpacing"/>
        <w:rPr>
          <w:sz w:val="20"/>
          <w:szCs w:val="20"/>
        </w:rPr>
      </w:pPr>
    </w:p>
    <w:p w:rsidR="00B24F83" w:rsidRDefault="00B24F83" w:rsidP="00F4657B">
      <w:pPr>
        <w:pStyle w:val="NoSpacing"/>
        <w:rPr>
          <w:sz w:val="20"/>
          <w:szCs w:val="20"/>
        </w:rPr>
      </w:pPr>
      <w:r>
        <w:rPr>
          <w:sz w:val="20"/>
          <w:szCs w:val="20"/>
        </w:rPr>
        <w:t xml:space="preserve">Panelist:  2013 </w:t>
      </w:r>
      <w:proofErr w:type="spellStart"/>
      <w:r>
        <w:rPr>
          <w:sz w:val="20"/>
          <w:szCs w:val="20"/>
        </w:rPr>
        <w:t>Hartrick</w:t>
      </w:r>
      <w:proofErr w:type="spellEnd"/>
      <w:r>
        <w:rPr>
          <w:sz w:val="20"/>
          <w:szCs w:val="20"/>
        </w:rPr>
        <w:t xml:space="preserve"> Symposium: Career Paths for Young Attorneys in the Energy Sector, The University of Tulsa     </w:t>
      </w:r>
    </w:p>
    <w:p w:rsidR="00651196" w:rsidRDefault="00B24F83" w:rsidP="00F4657B">
      <w:pPr>
        <w:pStyle w:val="NoSpacing"/>
        <w:rPr>
          <w:sz w:val="20"/>
          <w:szCs w:val="20"/>
        </w:rPr>
      </w:pPr>
      <w:r>
        <w:rPr>
          <w:sz w:val="20"/>
          <w:szCs w:val="20"/>
        </w:rPr>
        <w:t xml:space="preserve">                 College of Law and</w:t>
      </w:r>
      <w:r w:rsidR="00492C00">
        <w:rPr>
          <w:sz w:val="20"/>
          <w:szCs w:val="20"/>
        </w:rPr>
        <w:t xml:space="preserve"> </w:t>
      </w:r>
      <w:proofErr w:type="gramStart"/>
      <w:r w:rsidR="00392619">
        <w:rPr>
          <w:sz w:val="20"/>
          <w:szCs w:val="20"/>
        </w:rPr>
        <w:t>T</w:t>
      </w:r>
      <w:r>
        <w:rPr>
          <w:sz w:val="20"/>
          <w:szCs w:val="20"/>
        </w:rPr>
        <w:t>he</w:t>
      </w:r>
      <w:proofErr w:type="gramEnd"/>
      <w:r w:rsidR="00AE4792">
        <w:rPr>
          <w:sz w:val="20"/>
          <w:szCs w:val="20"/>
        </w:rPr>
        <w:t xml:space="preserve"> </w:t>
      </w:r>
      <w:r>
        <w:rPr>
          <w:sz w:val="20"/>
          <w:szCs w:val="20"/>
        </w:rPr>
        <w:t>Institute for Energy Law, Tulsa, Oklahoma, March 2, 2013.</w:t>
      </w:r>
    </w:p>
    <w:p w:rsidR="00B24F83" w:rsidRDefault="00B24F83" w:rsidP="00F4657B">
      <w:pPr>
        <w:pStyle w:val="NoSpacing"/>
        <w:rPr>
          <w:sz w:val="20"/>
          <w:szCs w:val="20"/>
        </w:rPr>
      </w:pPr>
    </w:p>
    <w:p w:rsidR="00F63FB6" w:rsidRDefault="00B24F83" w:rsidP="00F4657B">
      <w:pPr>
        <w:pStyle w:val="NoSpacing"/>
        <w:rPr>
          <w:sz w:val="20"/>
          <w:szCs w:val="20"/>
        </w:rPr>
      </w:pPr>
      <w:r>
        <w:rPr>
          <w:sz w:val="20"/>
          <w:szCs w:val="20"/>
        </w:rPr>
        <w:t>Panelist:  Innovation in Energy,</w:t>
      </w:r>
      <w:r w:rsidR="00392619">
        <w:rPr>
          <w:sz w:val="20"/>
          <w:szCs w:val="20"/>
        </w:rPr>
        <w:t xml:space="preserve"> </w:t>
      </w:r>
      <w:proofErr w:type="gramStart"/>
      <w:r w:rsidR="00AE4792">
        <w:rPr>
          <w:sz w:val="20"/>
          <w:szCs w:val="20"/>
        </w:rPr>
        <w:t>Th</w:t>
      </w:r>
      <w:r>
        <w:rPr>
          <w:sz w:val="20"/>
          <w:szCs w:val="20"/>
        </w:rPr>
        <w:t>e</w:t>
      </w:r>
      <w:proofErr w:type="gramEnd"/>
      <w:r w:rsidR="00AE4792">
        <w:rPr>
          <w:sz w:val="20"/>
          <w:szCs w:val="20"/>
        </w:rPr>
        <w:t xml:space="preserve"> C</w:t>
      </w:r>
      <w:r>
        <w:rPr>
          <w:sz w:val="20"/>
          <w:szCs w:val="20"/>
        </w:rPr>
        <w:t>olumbia Business School</w:t>
      </w:r>
      <w:r w:rsidR="00392619">
        <w:rPr>
          <w:sz w:val="20"/>
          <w:szCs w:val="20"/>
        </w:rPr>
        <w:t>,</w:t>
      </w:r>
      <w:r>
        <w:rPr>
          <w:sz w:val="20"/>
          <w:szCs w:val="20"/>
        </w:rPr>
        <w:t xml:space="preserve"> </w:t>
      </w:r>
      <w:r w:rsidR="00AE4792">
        <w:rPr>
          <w:sz w:val="20"/>
          <w:szCs w:val="20"/>
        </w:rPr>
        <w:t xml:space="preserve">Columbia University, </w:t>
      </w:r>
      <w:r>
        <w:rPr>
          <w:sz w:val="20"/>
          <w:szCs w:val="20"/>
        </w:rPr>
        <w:t>New York City, New</w:t>
      </w:r>
      <w:r w:rsidR="00AE4792">
        <w:rPr>
          <w:sz w:val="20"/>
          <w:szCs w:val="20"/>
        </w:rPr>
        <w:t xml:space="preserve"> </w:t>
      </w:r>
    </w:p>
    <w:p w:rsidR="00AE4792" w:rsidRDefault="00AE4792" w:rsidP="00F4657B">
      <w:pPr>
        <w:pStyle w:val="NoSpacing"/>
        <w:rPr>
          <w:sz w:val="20"/>
          <w:szCs w:val="20"/>
        </w:rPr>
      </w:pPr>
      <w:r>
        <w:rPr>
          <w:sz w:val="20"/>
          <w:szCs w:val="20"/>
        </w:rPr>
        <w:t xml:space="preserve">                 York, April 20, 2013. </w:t>
      </w:r>
    </w:p>
    <w:p w:rsidR="00AE4792" w:rsidRDefault="00AE4792" w:rsidP="00F4657B">
      <w:pPr>
        <w:pStyle w:val="NoSpacing"/>
        <w:rPr>
          <w:sz w:val="20"/>
          <w:szCs w:val="20"/>
        </w:rPr>
      </w:pPr>
    </w:p>
    <w:p w:rsidR="00AE4792" w:rsidRPr="00F4657B" w:rsidRDefault="00AE4792" w:rsidP="00F4657B">
      <w:pPr>
        <w:pStyle w:val="NoSpacing"/>
        <w:rPr>
          <w:sz w:val="20"/>
          <w:szCs w:val="20"/>
        </w:rPr>
      </w:pPr>
      <w:r>
        <w:rPr>
          <w:sz w:val="20"/>
          <w:szCs w:val="20"/>
        </w:rPr>
        <w:t>Moderator: CNOOC Industry Roundtables, Vinson &amp; Elkins, Houston,</w:t>
      </w:r>
      <w:r w:rsidR="00844823">
        <w:rPr>
          <w:sz w:val="20"/>
          <w:szCs w:val="20"/>
        </w:rPr>
        <w:t xml:space="preserve"> T</w:t>
      </w:r>
      <w:r>
        <w:rPr>
          <w:sz w:val="20"/>
          <w:szCs w:val="20"/>
        </w:rPr>
        <w:t>exas, June 20, 2013.</w:t>
      </w:r>
    </w:p>
    <w:sectPr w:rsidR="00AE4792" w:rsidRPr="00F46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C9"/>
    <w:rsid w:val="00121D90"/>
    <w:rsid w:val="00204AEE"/>
    <w:rsid w:val="00392619"/>
    <w:rsid w:val="00492C00"/>
    <w:rsid w:val="004F3C56"/>
    <w:rsid w:val="00651196"/>
    <w:rsid w:val="00772FC9"/>
    <w:rsid w:val="007B0CA0"/>
    <w:rsid w:val="007B6E3A"/>
    <w:rsid w:val="007F78F4"/>
    <w:rsid w:val="00813770"/>
    <w:rsid w:val="008258F6"/>
    <w:rsid w:val="00844823"/>
    <w:rsid w:val="009137D8"/>
    <w:rsid w:val="0091655B"/>
    <w:rsid w:val="00A36FA5"/>
    <w:rsid w:val="00AA17F5"/>
    <w:rsid w:val="00AE4792"/>
    <w:rsid w:val="00B24F83"/>
    <w:rsid w:val="00BD57EE"/>
    <w:rsid w:val="00D530AE"/>
    <w:rsid w:val="00E95909"/>
    <w:rsid w:val="00F4657B"/>
    <w:rsid w:val="00F63FB6"/>
    <w:rsid w:val="00F9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57B"/>
    <w:pPr>
      <w:spacing w:after="0" w:line="240" w:lineRule="auto"/>
    </w:pPr>
  </w:style>
  <w:style w:type="character" w:styleId="Hyperlink">
    <w:name w:val="Hyperlink"/>
    <w:basedOn w:val="DefaultParagraphFont"/>
    <w:uiPriority w:val="99"/>
    <w:unhideWhenUsed/>
    <w:rsid w:val="00F46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57B"/>
    <w:pPr>
      <w:spacing w:after="0" w:line="240" w:lineRule="auto"/>
    </w:pPr>
  </w:style>
  <w:style w:type="character" w:styleId="Hyperlink">
    <w:name w:val="Hyperlink"/>
    <w:basedOn w:val="DefaultParagraphFont"/>
    <w:uiPriority w:val="99"/>
    <w:unhideWhenUsed/>
    <w:rsid w:val="00F46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TWEST@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dc:creator>
  <cp:lastModifiedBy>Elene</cp:lastModifiedBy>
  <cp:revision>3</cp:revision>
  <cp:lastPrinted>2012-04-28T17:04:00Z</cp:lastPrinted>
  <dcterms:created xsi:type="dcterms:W3CDTF">2013-07-08T17:22:00Z</dcterms:created>
  <dcterms:modified xsi:type="dcterms:W3CDTF">2013-07-08T17:43:00Z</dcterms:modified>
</cp:coreProperties>
</file>