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A529" w14:textId="77777777" w:rsidR="00EE1E55" w:rsidRPr="00B02AA8" w:rsidRDefault="00EE1E55" w:rsidP="00EE1E55">
      <w:pPr>
        <w:pStyle w:val="Title"/>
        <w:rPr>
          <w:rFonts w:ascii="Times New Roman" w:hAnsi="Times New Roman"/>
          <w:sz w:val="24"/>
          <w:szCs w:val="24"/>
        </w:rPr>
      </w:pPr>
      <w:bookmarkStart w:id="0" w:name="_Hlk16511674"/>
      <w:bookmarkStart w:id="1" w:name="_Hlk103850514"/>
      <w:r w:rsidRPr="00B02AA8">
        <w:rPr>
          <w:rFonts w:ascii="Times New Roman" w:hAnsi="Times New Roman"/>
          <w:sz w:val="24"/>
          <w:szCs w:val="24"/>
        </w:rPr>
        <w:t>Crescente Molina</w:t>
      </w:r>
    </w:p>
    <w:p w14:paraId="29F5FFE2" w14:textId="14C1BBD5" w:rsidR="00EF03EF" w:rsidRPr="00B02AA8" w:rsidRDefault="00C147F6" w:rsidP="00EF03EF">
      <w:pPr>
        <w:jc w:val="center"/>
        <w:rPr>
          <w:sz w:val="24"/>
          <w:szCs w:val="24"/>
        </w:rPr>
      </w:pPr>
      <w:r w:rsidRPr="00B02AA8">
        <w:rPr>
          <w:sz w:val="24"/>
          <w:szCs w:val="24"/>
        </w:rPr>
        <w:t>Rutgers Law School</w:t>
      </w:r>
    </w:p>
    <w:p w14:paraId="2CE2B7A3" w14:textId="2F9C5E93" w:rsidR="00EF03EF" w:rsidRPr="00B02AA8" w:rsidRDefault="00EF03EF" w:rsidP="00EF03EF">
      <w:pPr>
        <w:jc w:val="center"/>
        <w:rPr>
          <w:sz w:val="24"/>
          <w:szCs w:val="24"/>
          <w:lang w:val="en-GB"/>
        </w:rPr>
      </w:pPr>
      <w:r w:rsidRPr="00B02AA8">
        <w:rPr>
          <w:sz w:val="24"/>
          <w:szCs w:val="24"/>
        </w:rPr>
        <w:t>217 N 5th St, Camden, NJ 08102, USA</w:t>
      </w:r>
    </w:p>
    <w:p w14:paraId="7DFE3012" w14:textId="3D48DEE9" w:rsidR="00E41976" w:rsidRPr="00B02AA8" w:rsidRDefault="00EF03EF" w:rsidP="00021AF4">
      <w:pPr>
        <w:spacing w:after="200" w:line="276" w:lineRule="auto"/>
        <w:jc w:val="center"/>
        <w:rPr>
          <w:iCs/>
          <w:color w:val="0000FF" w:themeColor="hyperlink"/>
          <w:sz w:val="24"/>
          <w:szCs w:val="24"/>
          <w:u w:val="single"/>
          <w:lang w:val="fr-BE"/>
        </w:rPr>
      </w:pPr>
      <w:hyperlink r:id="rId8" w:history="1">
        <w:r w:rsidRPr="00B02AA8">
          <w:rPr>
            <w:rStyle w:val="Hyperlink"/>
            <w:iCs/>
            <w:sz w:val="24"/>
            <w:szCs w:val="24"/>
            <w:lang w:val="fr-BE"/>
          </w:rPr>
          <w:t>crescente.molina@rutgers.edu</w:t>
        </w:r>
      </w:hyperlink>
    </w:p>
    <w:bookmarkEnd w:id="0"/>
    <w:p w14:paraId="19BF0B2F" w14:textId="2465C46F" w:rsidR="005D075C" w:rsidRPr="00B02AA8" w:rsidRDefault="001F20BC" w:rsidP="003877A8">
      <w:pPr>
        <w:keepNext/>
        <w:keepLines/>
        <w:tabs>
          <w:tab w:val="left" w:pos="8244"/>
          <w:tab w:val="right" w:pos="9360"/>
        </w:tabs>
        <w:spacing w:before="480" w:after="360"/>
        <w:jc w:val="both"/>
        <w:rPr>
          <w:rFonts w:eastAsia="Calibri"/>
          <w:b/>
          <w:smallCaps/>
          <w:noProof/>
          <w:sz w:val="24"/>
          <w:szCs w:val="24"/>
          <w:u w:val="single"/>
          <w:lang w:val="fr-BE"/>
        </w:rPr>
      </w:pPr>
      <w:r w:rsidRPr="00B02AA8">
        <w:rPr>
          <w:rFonts w:eastAsia="Calibri"/>
          <w:b/>
          <w:smallCaps/>
          <w:noProof/>
          <w:sz w:val="24"/>
          <w:szCs w:val="24"/>
          <w:u w:val="single"/>
          <w:lang w:val="fr-BE"/>
        </w:rPr>
        <w:t>Current position</w:t>
      </w:r>
    </w:p>
    <w:p w14:paraId="23BB0A97" w14:textId="65C91F25" w:rsidR="00C147F6" w:rsidRPr="00B02AA8" w:rsidRDefault="00C147F6" w:rsidP="00D51304">
      <w:pPr>
        <w:keepNext/>
        <w:keepLines/>
        <w:spacing w:after="160"/>
        <w:jc w:val="both"/>
        <w:rPr>
          <w:rFonts w:eastAsia="Calibri"/>
          <w:sz w:val="24"/>
          <w:szCs w:val="24"/>
        </w:rPr>
      </w:pPr>
      <w:r w:rsidRPr="00B02AA8">
        <w:rPr>
          <w:rFonts w:eastAsia="Calibri"/>
          <w:smallCaps/>
          <w:sz w:val="24"/>
          <w:szCs w:val="24"/>
        </w:rPr>
        <w:t>2023-</w:t>
      </w:r>
      <w:r w:rsidR="00E76941">
        <w:rPr>
          <w:rFonts w:eastAsia="Calibri"/>
          <w:smallCaps/>
          <w:sz w:val="24"/>
          <w:szCs w:val="24"/>
        </w:rPr>
        <w:tab/>
      </w:r>
      <w:r w:rsidR="00410F24">
        <w:rPr>
          <w:rFonts w:eastAsia="Calibri"/>
          <w:smallCaps/>
          <w:sz w:val="24"/>
          <w:szCs w:val="24"/>
        </w:rPr>
        <w:tab/>
      </w:r>
      <w:r w:rsidRPr="00B02AA8">
        <w:rPr>
          <w:rFonts w:eastAsia="Calibri"/>
          <w:smallCaps/>
          <w:sz w:val="24"/>
          <w:szCs w:val="24"/>
        </w:rPr>
        <w:t>Rutgers University, Law School</w:t>
      </w:r>
      <w:r w:rsidRPr="00B02AA8">
        <w:rPr>
          <w:rFonts w:eastAsia="Calibri"/>
          <w:sz w:val="24"/>
          <w:szCs w:val="24"/>
        </w:rPr>
        <w:t>: Assistant Professor</w:t>
      </w:r>
    </w:p>
    <w:p w14:paraId="19566868" w14:textId="319C5DBB" w:rsidR="00650501" w:rsidRPr="00B02AA8" w:rsidRDefault="00650501" w:rsidP="00650501">
      <w:pPr>
        <w:keepNext/>
        <w:keepLines/>
        <w:spacing w:after="160"/>
        <w:ind w:left="1440" w:hanging="1440"/>
        <w:jc w:val="both"/>
        <w:rPr>
          <w:rFonts w:eastAsia="Calibri"/>
          <w:sz w:val="24"/>
          <w:szCs w:val="24"/>
        </w:rPr>
      </w:pPr>
      <w:r w:rsidRPr="00B02AA8">
        <w:rPr>
          <w:rFonts w:eastAsia="Calibri"/>
          <w:sz w:val="24"/>
          <w:szCs w:val="24"/>
        </w:rPr>
        <w:t>2023-</w:t>
      </w:r>
      <w:r w:rsidRPr="00B02AA8">
        <w:rPr>
          <w:rFonts w:eastAsia="Calibri"/>
          <w:sz w:val="24"/>
          <w:szCs w:val="24"/>
        </w:rPr>
        <w:tab/>
      </w:r>
      <w:r w:rsidRPr="00B02AA8">
        <w:rPr>
          <w:rFonts w:eastAsia="Calibri"/>
          <w:smallCaps/>
          <w:sz w:val="24"/>
          <w:szCs w:val="24"/>
        </w:rPr>
        <w:t xml:space="preserve">Rutgers University, Department of Philosophy: </w:t>
      </w:r>
      <w:r w:rsidRPr="00B02AA8">
        <w:rPr>
          <w:rFonts w:eastAsia="Calibri"/>
          <w:sz w:val="24"/>
          <w:szCs w:val="24"/>
        </w:rPr>
        <w:t>Associate Graduate Faculty</w:t>
      </w:r>
    </w:p>
    <w:p w14:paraId="03D8E1C6" w14:textId="6C9F6FD6" w:rsidR="00B41008" w:rsidRPr="00B02AA8" w:rsidRDefault="00B41008" w:rsidP="0057264B">
      <w:pPr>
        <w:keepNext/>
        <w:keepLines/>
        <w:tabs>
          <w:tab w:val="left" w:pos="8244"/>
          <w:tab w:val="right" w:pos="9360"/>
        </w:tabs>
        <w:spacing w:before="240" w:after="360"/>
        <w:jc w:val="both"/>
        <w:rPr>
          <w:rFonts w:eastAsia="Calibri"/>
          <w:b/>
          <w:smallCaps/>
          <w:noProof/>
          <w:sz w:val="24"/>
          <w:szCs w:val="24"/>
          <w:u w:val="single"/>
        </w:rPr>
      </w:pPr>
      <w:r w:rsidRPr="00B02AA8">
        <w:rPr>
          <w:rFonts w:eastAsia="Calibri"/>
          <w:b/>
          <w:smallCaps/>
          <w:noProof/>
          <w:sz w:val="24"/>
          <w:szCs w:val="24"/>
          <w:u w:val="single"/>
        </w:rPr>
        <w:t xml:space="preserve">Previous </w:t>
      </w:r>
      <w:r w:rsidR="009A75BB" w:rsidRPr="00B02AA8">
        <w:rPr>
          <w:rFonts w:eastAsia="Calibri"/>
          <w:b/>
          <w:smallCaps/>
          <w:noProof/>
          <w:sz w:val="24"/>
          <w:szCs w:val="24"/>
          <w:u w:val="single"/>
        </w:rPr>
        <w:t>a</w:t>
      </w:r>
      <w:r w:rsidRPr="00B02AA8">
        <w:rPr>
          <w:rFonts w:eastAsia="Calibri"/>
          <w:b/>
          <w:smallCaps/>
          <w:noProof/>
          <w:sz w:val="24"/>
          <w:szCs w:val="24"/>
          <w:u w:val="single"/>
        </w:rPr>
        <w:t>ppoi</w:t>
      </w:r>
      <w:r w:rsidR="00E41976" w:rsidRPr="00B02AA8">
        <w:rPr>
          <w:rFonts w:eastAsia="Calibri"/>
          <w:b/>
          <w:smallCaps/>
          <w:noProof/>
          <w:sz w:val="24"/>
          <w:szCs w:val="24"/>
          <w:u w:val="single"/>
        </w:rPr>
        <w:t>n</w:t>
      </w:r>
      <w:r w:rsidRPr="00B02AA8">
        <w:rPr>
          <w:rFonts w:eastAsia="Calibri"/>
          <w:b/>
          <w:smallCaps/>
          <w:noProof/>
          <w:sz w:val="24"/>
          <w:szCs w:val="24"/>
          <w:u w:val="single"/>
        </w:rPr>
        <w:t>tments</w:t>
      </w:r>
    </w:p>
    <w:p w14:paraId="770520FA" w14:textId="2FA5E3FB" w:rsidR="00C147F6" w:rsidRPr="00B02AA8" w:rsidRDefault="00C147F6" w:rsidP="00C147F6">
      <w:pPr>
        <w:keepNext/>
        <w:keepLines/>
        <w:spacing w:after="160"/>
        <w:jc w:val="both"/>
        <w:rPr>
          <w:rFonts w:eastAsia="Calibri"/>
          <w:sz w:val="24"/>
          <w:szCs w:val="24"/>
        </w:rPr>
      </w:pPr>
      <w:r w:rsidRPr="00B02AA8">
        <w:rPr>
          <w:rFonts w:eastAsia="Calibri"/>
          <w:smallCaps/>
          <w:sz w:val="24"/>
          <w:szCs w:val="24"/>
        </w:rPr>
        <w:t>2021-2023</w:t>
      </w:r>
      <w:r w:rsidRPr="00B02AA8">
        <w:rPr>
          <w:rFonts w:eastAsia="Calibri"/>
          <w:smallCaps/>
          <w:sz w:val="24"/>
          <w:szCs w:val="24"/>
        </w:rPr>
        <w:tab/>
        <w:t>Harvard Law School</w:t>
      </w:r>
      <w:r w:rsidRPr="00B02AA8">
        <w:rPr>
          <w:rFonts w:eastAsia="Calibri"/>
          <w:sz w:val="24"/>
          <w:szCs w:val="24"/>
        </w:rPr>
        <w:t xml:space="preserve">: Postdoctoral Fellow in the Project on the </w:t>
      </w:r>
      <w:r w:rsidRPr="00B02AA8">
        <w:rPr>
          <w:rFonts w:eastAsia="Calibri"/>
          <w:sz w:val="24"/>
          <w:szCs w:val="24"/>
        </w:rPr>
        <w:tab/>
      </w:r>
      <w:r w:rsidRPr="00B02AA8">
        <w:rPr>
          <w:rFonts w:eastAsia="Calibri"/>
          <w:sz w:val="24"/>
          <w:szCs w:val="24"/>
        </w:rPr>
        <w:tab/>
      </w:r>
      <w:r w:rsidRPr="00B02AA8">
        <w:rPr>
          <w:rFonts w:eastAsia="Calibri"/>
          <w:sz w:val="24"/>
          <w:szCs w:val="24"/>
        </w:rPr>
        <w:tab/>
      </w:r>
      <w:r w:rsidRPr="00B02AA8">
        <w:rPr>
          <w:rFonts w:eastAsia="Calibri"/>
          <w:sz w:val="24"/>
          <w:szCs w:val="24"/>
        </w:rPr>
        <w:tab/>
      </w:r>
      <w:r w:rsidR="00B02AA8">
        <w:rPr>
          <w:rFonts w:eastAsia="Calibri"/>
          <w:sz w:val="24"/>
          <w:szCs w:val="24"/>
        </w:rPr>
        <w:tab/>
      </w:r>
      <w:r w:rsidRPr="00B02AA8">
        <w:rPr>
          <w:rFonts w:eastAsia="Calibri"/>
          <w:sz w:val="24"/>
          <w:szCs w:val="24"/>
        </w:rPr>
        <w:t>Foundations of Private Law</w:t>
      </w:r>
    </w:p>
    <w:p w14:paraId="60FD0FA6" w14:textId="0192E8FD" w:rsidR="00632133" w:rsidRPr="00B02AA8" w:rsidRDefault="00EF5865" w:rsidP="001C316F">
      <w:pPr>
        <w:keepNext/>
        <w:keepLines/>
        <w:spacing w:after="160"/>
        <w:jc w:val="both"/>
        <w:rPr>
          <w:rFonts w:eastAsia="Calibri"/>
          <w:sz w:val="24"/>
          <w:szCs w:val="24"/>
        </w:rPr>
      </w:pPr>
      <w:r w:rsidRPr="00B02AA8">
        <w:rPr>
          <w:rFonts w:eastAsia="Calibri"/>
          <w:smallCaps/>
          <w:sz w:val="24"/>
          <w:szCs w:val="24"/>
        </w:rPr>
        <w:t>2020-2021</w:t>
      </w:r>
      <w:r w:rsidRPr="00B02AA8">
        <w:rPr>
          <w:rFonts w:eastAsia="Calibri"/>
          <w:smallCaps/>
          <w:sz w:val="24"/>
          <w:szCs w:val="24"/>
        </w:rPr>
        <w:tab/>
        <w:t>University College, University of Oxford</w:t>
      </w:r>
      <w:r w:rsidR="00095041" w:rsidRPr="00B02AA8">
        <w:rPr>
          <w:rFonts w:eastAsia="Calibri"/>
          <w:sz w:val="24"/>
          <w:szCs w:val="24"/>
        </w:rPr>
        <w:t xml:space="preserve">: </w:t>
      </w:r>
      <w:r w:rsidRPr="00B02AA8">
        <w:rPr>
          <w:rFonts w:eastAsia="Calibri"/>
          <w:sz w:val="24"/>
          <w:szCs w:val="24"/>
        </w:rPr>
        <w:t xml:space="preserve">Research </w:t>
      </w:r>
      <w:r w:rsidR="0040202A" w:rsidRPr="00B02AA8">
        <w:rPr>
          <w:rFonts w:eastAsia="Calibri"/>
          <w:sz w:val="24"/>
          <w:szCs w:val="24"/>
        </w:rPr>
        <w:t>A</w:t>
      </w:r>
      <w:r w:rsidRPr="00B02AA8">
        <w:rPr>
          <w:rFonts w:eastAsia="Calibri"/>
          <w:sz w:val="24"/>
          <w:szCs w:val="24"/>
        </w:rPr>
        <w:t>ssociate</w:t>
      </w:r>
    </w:p>
    <w:p w14:paraId="7E11876A" w14:textId="2AF48F4E" w:rsidR="00B41008" w:rsidRPr="00B02AA8" w:rsidRDefault="00B41008" w:rsidP="0057264B">
      <w:pPr>
        <w:keepNext/>
        <w:keepLines/>
        <w:tabs>
          <w:tab w:val="left" w:pos="8244"/>
          <w:tab w:val="right" w:pos="9360"/>
        </w:tabs>
        <w:spacing w:before="240" w:after="360"/>
        <w:jc w:val="both"/>
        <w:rPr>
          <w:rFonts w:eastAsia="Calibri"/>
          <w:b/>
          <w:smallCaps/>
          <w:sz w:val="24"/>
          <w:szCs w:val="24"/>
          <w:u w:val="single"/>
        </w:rPr>
      </w:pPr>
      <w:bookmarkStart w:id="2" w:name="_Hlk92139738"/>
      <w:r w:rsidRPr="00B02AA8">
        <w:rPr>
          <w:rFonts w:eastAsia="Calibri"/>
          <w:b/>
          <w:smallCaps/>
          <w:sz w:val="24"/>
          <w:szCs w:val="24"/>
          <w:u w:val="single"/>
        </w:rPr>
        <w:t xml:space="preserve">Research </w:t>
      </w:r>
      <w:r w:rsidR="009A75BB" w:rsidRPr="00B02AA8">
        <w:rPr>
          <w:rFonts w:eastAsia="Calibri"/>
          <w:b/>
          <w:smallCaps/>
          <w:sz w:val="24"/>
          <w:szCs w:val="24"/>
          <w:u w:val="single"/>
        </w:rPr>
        <w:t>i</w:t>
      </w:r>
      <w:r w:rsidRPr="00B02AA8">
        <w:rPr>
          <w:rFonts w:eastAsia="Calibri"/>
          <w:b/>
          <w:smallCaps/>
          <w:sz w:val="24"/>
          <w:szCs w:val="24"/>
          <w:u w:val="single"/>
        </w:rPr>
        <w:t>nterests</w:t>
      </w:r>
    </w:p>
    <w:p w14:paraId="3D09F768" w14:textId="56BB8F06" w:rsidR="00632133" w:rsidRPr="00B02AA8" w:rsidRDefault="00C147F6" w:rsidP="00021AF4">
      <w:pPr>
        <w:spacing w:after="160"/>
        <w:ind w:left="1440"/>
        <w:jc w:val="both"/>
        <w:rPr>
          <w:sz w:val="24"/>
          <w:szCs w:val="24"/>
        </w:rPr>
      </w:pPr>
      <w:r w:rsidRPr="00B02AA8">
        <w:rPr>
          <w:sz w:val="24"/>
          <w:szCs w:val="24"/>
        </w:rPr>
        <w:t>Philosophy of law; private law theory (especially contract theory);</w:t>
      </w:r>
      <w:r w:rsidR="002F3BAB">
        <w:rPr>
          <w:sz w:val="24"/>
          <w:szCs w:val="24"/>
        </w:rPr>
        <w:t xml:space="preserve"> moral philosophy;</w:t>
      </w:r>
      <w:r w:rsidRPr="00B02AA8">
        <w:rPr>
          <w:sz w:val="24"/>
          <w:szCs w:val="24"/>
        </w:rPr>
        <w:t xml:space="preserve"> contract law</w:t>
      </w:r>
      <w:r w:rsidR="00346DFF" w:rsidRPr="00B02AA8">
        <w:rPr>
          <w:sz w:val="24"/>
          <w:szCs w:val="24"/>
        </w:rPr>
        <w:t xml:space="preserve"> </w:t>
      </w:r>
    </w:p>
    <w:bookmarkEnd w:id="2"/>
    <w:p w14:paraId="5B0A3118" w14:textId="3251B807" w:rsidR="0021338D" w:rsidRPr="00B02AA8" w:rsidRDefault="00B41008" w:rsidP="0057264B">
      <w:pPr>
        <w:keepNext/>
        <w:keepLines/>
        <w:tabs>
          <w:tab w:val="left" w:pos="8244"/>
          <w:tab w:val="right" w:pos="9360"/>
        </w:tabs>
        <w:spacing w:before="240" w:after="360"/>
        <w:jc w:val="both"/>
        <w:rPr>
          <w:rFonts w:eastAsia="Calibri"/>
          <w:b/>
          <w:smallCaps/>
          <w:sz w:val="24"/>
          <w:szCs w:val="24"/>
          <w:u w:val="single"/>
        </w:rPr>
      </w:pPr>
      <w:r w:rsidRPr="00B02AA8">
        <w:rPr>
          <w:rFonts w:eastAsia="Calibri"/>
          <w:b/>
          <w:smallCaps/>
          <w:sz w:val="24"/>
          <w:szCs w:val="24"/>
          <w:u w:val="single"/>
        </w:rPr>
        <w:t xml:space="preserve">Publications and </w:t>
      </w:r>
      <w:r w:rsidR="009A75BB" w:rsidRPr="00B02AA8">
        <w:rPr>
          <w:rFonts w:eastAsia="Calibri"/>
          <w:b/>
          <w:smallCaps/>
          <w:sz w:val="24"/>
          <w:szCs w:val="24"/>
          <w:u w:val="single"/>
        </w:rPr>
        <w:t>w</w:t>
      </w:r>
      <w:r w:rsidRPr="00B02AA8">
        <w:rPr>
          <w:rFonts w:eastAsia="Calibri"/>
          <w:b/>
          <w:smallCaps/>
          <w:sz w:val="24"/>
          <w:szCs w:val="24"/>
          <w:u w:val="single"/>
        </w:rPr>
        <w:t>orks-in-</w:t>
      </w:r>
      <w:r w:rsidR="009A75BB" w:rsidRPr="00B02AA8">
        <w:rPr>
          <w:rFonts w:eastAsia="Calibri"/>
          <w:b/>
          <w:smallCaps/>
          <w:sz w:val="24"/>
          <w:szCs w:val="24"/>
          <w:u w:val="single"/>
        </w:rPr>
        <w:t>p</w:t>
      </w:r>
      <w:r w:rsidRPr="00B02AA8">
        <w:rPr>
          <w:rFonts w:eastAsia="Calibri"/>
          <w:b/>
          <w:smallCaps/>
          <w:sz w:val="24"/>
          <w:szCs w:val="24"/>
          <w:u w:val="single"/>
        </w:rPr>
        <w:t>rogress</w:t>
      </w:r>
    </w:p>
    <w:p w14:paraId="56B040AB" w14:textId="72A8E978" w:rsidR="00C9786B" w:rsidRPr="00AE0462" w:rsidRDefault="00AE0462" w:rsidP="00544995">
      <w:pPr>
        <w:spacing w:after="160"/>
        <w:ind w:left="1440"/>
        <w:jc w:val="both"/>
        <w:rPr>
          <w:sz w:val="24"/>
          <w:szCs w:val="24"/>
        </w:rPr>
      </w:pPr>
      <w:hyperlink r:id="rId9" w:history="1">
        <w:r w:rsidRPr="00E76132">
          <w:rPr>
            <w:rStyle w:val="Hyperlink"/>
            <w:sz w:val="24"/>
            <w:szCs w:val="24"/>
          </w:rPr>
          <w:t xml:space="preserve">Review of </w:t>
        </w:r>
        <w:r w:rsidR="00BC099F" w:rsidRPr="00E76132">
          <w:rPr>
            <w:rStyle w:val="Hyperlink"/>
            <w:sz w:val="24"/>
            <w:szCs w:val="24"/>
          </w:rPr>
          <w:t>‘</w:t>
        </w:r>
        <w:r w:rsidRPr="00E76132">
          <w:rPr>
            <w:rStyle w:val="Hyperlink"/>
            <w:sz w:val="24"/>
            <w:szCs w:val="24"/>
          </w:rPr>
          <w:t>Wrongs and Rights Come Apart</w:t>
        </w:r>
        <w:r w:rsidR="00BC099F" w:rsidRPr="00E76132">
          <w:rPr>
            <w:rStyle w:val="Hyperlink"/>
            <w:sz w:val="24"/>
            <w:szCs w:val="24"/>
          </w:rPr>
          <w:t>’</w:t>
        </w:r>
        <w:r w:rsidRPr="00E76132">
          <w:rPr>
            <w:rStyle w:val="Hyperlink"/>
            <w:sz w:val="24"/>
            <w:szCs w:val="24"/>
          </w:rPr>
          <w:t xml:space="preserve"> (HUP, 2025), by Nicolas Cornell</w:t>
        </w:r>
      </w:hyperlink>
      <w:r w:rsidR="00BC099F">
        <w:rPr>
          <w:sz w:val="24"/>
          <w:szCs w:val="24"/>
        </w:rPr>
        <w:t xml:space="preserve"> (forthcoming, </w:t>
      </w:r>
      <w:r w:rsidR="00BC099F">
        <w:rPr>
          <w:i/>
          <w:iCs/>
          <w:sz w:val="24"/>
          <w:szCs w:val="24"/>
        </w:rPr>
        <w:t>Mind</w:t>
      </w:r>
      <w:r w:rsidR="00BC099F">
        <w:rPr>
          <w:sz w:val="24"/>
          <w:szCs w:val="24"/>
        </w:rPr>
        <w:t>, 2026).</w:t>
      </w:r>
    </w:p>
    <w:p w14:paraId="7B8CA032" w14:textId="7FEA77AB" w:rsidR="00544995" w:rsidRDefault="00544995" w:rsidP="00544995">
      <w:pPr>
        <w:spacing w:after="160"/>
        <w:ind w:left="1440"/>
        <w:jc w:val="both"/>
        <w:rPr>
          <w:rFonts w:eastAsia="Calibri"/>
          <w:sz w:val="24"/>
          <w:szCs w:val="24"/>
        </w:rPr>
      </w:pPr>
      <w:hyperlink r:id="rId10" w:history="1">
        <w:r w:rsidRPr="00C96484">
          <w:rPr>
            <w:rStyle w:val="Hyperlink"/>
            <w:rFonts w:eastAsia="Calibri"/>
            <w:sz w:val="24"/>
            <w:szCs w:val="24"/>
          </w:rPr>
          <w:t>‘Can We Derive Property Rights from Bodily Rights?’</w:t>
        </w:r>
      </w:hyperlink>
      <w:r w:rsidRPr="00B02AA8">
        <w:rPr>
          <w:rFonts w:eastAsia="Calibri"/>
          <w:sz w:val="24"/>
          <w:szCs w:val="24"/>
        </w:rPr>
        <w:t xml:space="preserve"> </w:t>
      </w:r>
      <w:r w:rsidR="008B54D5">
        <w:rPr>
          <w:rFonts w:eastAsia="Calibri"/>
          <w:sz w:val="24"/>
          <w:szCs w:val="24"/>
        </w:rPr>
        <w:t xml:space="preserve">16 </w:t>
      </w:r>
      <w:r w:rsidRPr="00B02AA8">
        <w:rPr>
          <w:rFonts w:eastAsia="Calibri"/>
          <w:i/>
          <w:iCs/>
          <w:sz w:val="24"/>
          <w:szCs w:val="24"/>
        </w:rPr>
        <w:t>Jurisprudence</w:t>
      </w:r>
      <w:r w:rsidR="00EF1C68">
        <w:rPr>
          <w:rFonts w:eastAsia="Calibri"/>
          <w:sz w:val="24"/>
          <w:szCs w:val="24"/>
        </w:rPr>
        <w:t xml:space="preserve"> </w:t>
      </w:r>
      <w:r w:rsidR="009B3DD3">
        <w:rPr>
          <w:rFonts w:eastAsia="Calibri"/>
          <w:sz w:val="24"/>
          <w:szCs w:val="24"/>
        </w:rPr>
        <w:t xml:space="preserve">329 (2025) </w:t>
      </w:r>
      <w:r w:rsidR="00EF1C68">
        <w:rPr>
          <w:rFonts w:eastAsia="Calibri"/>
          <w:sz w:val="24"/>
          <w:szCs w:val="24"/>
        </w:rPr>
        <w:t>(</w:t>
      </w:r>
      <w:r w:rsidRPr="00B02AA8">
        <w:rPr>
          <w:rFonts w:eastAsia="Calibri"/>
          <w:sz w:val="24"/>
          <w:szCs w:val="24"/>
        </w:rPr>
        <w:t>special issue).</w:t>
      </w:r>
    </w:p>
    <w:p w14:paraId="3E9F2653" w14:textId="53799D19" w:rsidR="00E4571B" w:rsidRDefault="00E4571B" w:rsidP="00E4571B">
      <w:pPr>
        <w:spacing w:after="160"/>
        <w:ind w:left="1440"/>
        <w:jc w:val="both"/>
        <w:rPr>
          <w:rFonts w:eastAsia="Calibri"/>
          <w:sz w:val="24"/>
          <w:szCs w:val="24"/>
        </w:rPr>
      </w:pPr>
      <w:hyperlink r:id="rId11" w:history="1">
        <w:r w:rsidRPr="004D4366">
          <w:rPr>
            <w:rStyle w:val="Hyperlink"/>
            <w:rFonts w:eastAsia="Calibri"/>
            <w:sz w:val="24"/>
            <w:szCs w:val="24"/>
          </w:rPr>
          <w:t>‘</w:t>
        </w:r>
        <w:r w:rsidRPr="00E4571B">
          <w:rPr>
            <w:rStyle w:val="Hyperlink"/>
            <w:rFonts w:eastAsia="Calibri"/>
            <w:sz w:val="24"/>
            <w:szCs w:val="24"/>
          </w:rPr>
          <w:t>The Conceptual Foundations of Contract Formation</w:t>
        </w:r>
        <w:r w:rsidRPr="004D4366">
          <w:rPr>
            <w:rStyle w:val="Hyperlink"/>
            <w:rFonts w:eastAsia="Calibri"/>
            <w:sz w:val="24"/>
            <w:szCs w:val="24"/>
          </w:rPr>
          <w:t>’</w:t>
        </w:r>
      </w:hyperlink>
      <w:r w:rsidRPr="00E4571B">
        <w:rPr>
          <w:rFonts w:eastAsia="Calibri"/>
          <w:sz w:val="24"/>
          <w:szCs w:val="24"/>
        </w:rPr>
        <w:t xml:space="preserve"> in Auer, Miller, Smith &amp; Toomey (eds.) </w:t>
      </w:r>
      <w:r w:rsidRPr="00E4571B">
        <w:rPr>
          <w:rFonts w:eastAsia="Calibri"/>
          <w:i/>
          <w:iCs/>
          <w:sz w:val="24"/>
          <w:szCs w:val="24"/>
        </w:rPr>
        <w:t>Reinach and the Foundations of Private Law </w:t>
      </w:r>
      <w:r w:rsidRPr="00E4571B">
        <w:rPr>
          <w:rFonts w:eastAsia="Calibri"/>
          <w:sz w:val="24"/>
          <w:szCs w:val="24"/>
        </w:rPr>
        <w:t>(Cambridge University Press, 2025)</w:t>
      </w:r>
    </w:p>
    <w:p w14:paraId="38BDC61F" w14:textId="37BFC872" w:rsidR="00544995" w:rsidRPr="00E4571B" w:rsidRDefault="00544995" w:rsidP="00544995">
      <w:pPr>
        <w:spacing w:after="160"/>
        <w:ind w:left="1440"/>
        <w:jc w:val="both"/>
        <w:rPr>
          <w:rFonts w:eastAsia="Calibri"/>
          <w:sz w:val="24"/>
          <w:szCs w:val="24"/>
        </w:rPr>
      </w:pPr>
      <w:hyperlink r:id="rId12" w:anchor=":~:text=Contract%20theorists%20who%20defend%20versions,necessary%20for%20contracting%2C%20even%20if" w:history="1">
        <w:r w:rsidRPr="004019DB">
          <w:rPr>
            <w:rStyle w:val="Hyperlink"/>
            <w:rFonts w:eastAsia="Calibri"/>
            <w:sz w:val="24"/>
            <w:szCs w:val="24"/>
          </w:rPr>
          <w:t>‘Contracting Without Promising’</w:t>
        </w:r>
      </w:hyperlink>
      <w:r w:rsidRPr="00B02AA8">
        <w:rPr>
          <w:rFonts w:eastAsia="Calibri"/>
          <w:sz w:val="24"/>
          <w:szCs w:val="24"/>
        </w:rPr>
        <w:t xml:space="preserve"> </w:t>
      </w:r>
      <w:r>
        <w:rPr>
          <w:rFonts w:eastAsia="Calibri"/>
          <w:sz w:val="24"/>
          <w:szCs w:val="24"/>
        </w:rPr>
        <w:t>75</w:t>
      </w:r>
      <w:r w:rsidRPr="00B02AA8">
        <w:rPr>
          <w:rFonts w:eastAsia="Calibri"/>
          <w:sz w:val="24"/>
          <w:szCs w:val="24"/>
        </w:rPr>
        <w:t xml:space="preserve"> </w:t>
      </w:r>
      <w:r w:rsidRPr="00B02AA8">
        <w:rPr>
          <w:rFonts w:eastAsia="Calibri"/>
          <w:i/>
          <w:iCs/>
          <w:sz w:val="24"/>
          <w:szCs w:val="24"/>
        </w:rPr>
        <w:t>University of Toronto Law Journal</w:t>
      </w:r>
      <w:r>
        <w:rPr>
          <w:rFonts w:eastAsia="Calibri"/>
          <w:sz w:val="24"/>
          <w:szCs w:val="24"/>
        </w:rPr>
        <w:t xml:space="preserve"> 203 (2025</w:t>
      </w:r>
      <w:r w:rsidRPr="00B02AA8">
        <w:rPr>
          <w:rFonts w:eastAsia="Calibri"/>
          <w:sz w:val="24"/>
          <w:szCs w:val="24"/>
        </w:rPr>
        <w:t>).</w:t>
      </w:r>
    </w:p>
    <w:p w14:paraId="7E163A41" w14:textId="7291B0DD" w:rsidR="00331EDB" w:rsidRPr="00B02AA8" w:rsidRDefault="00331EDB" w:rsidP="00331EDB">
      <w:pPr>
        <w:spacing w:after="160"/>
        <w:ind w:left="1440"/>
        <w:jc w:val="both"/>
        <w:rPr>
          <w:rFonts w:eastAsia="Calibri"/>
          <w:sz w:val="24"/>
          <w:szCs w:val="24"/>
        </w:rPr>
      </w:pPr>
      <w:hyperlink r:id="rId13" w:history="1">
        <w:r w:rsidRPr="00B02AA8">
          <w:rPr>
            <w:rStyle w:val="Hyperlink"/>
            <w:rFonts w:eastAsia="Calibri"/>
            <w:sz w:val="24"/>
            <w:szCs w:val="24"/>
          </w:rPr>
          <w:t>‘</w:t>
        </w:r>
        <w:r w:rsidR="00EF0ECB" w:rsidRPr="00B02AA8">
          <w:rPr>
            <w:rStyle w:val="Hyperlink"/>
            <w:rFonts w:eastAsia="Calibri"/>
            <w:sz w:val="24"/>
            <w:szCs w:val="24"/>
          </w:rPr>
          <w:t>Exhortative</w:t>
        </w:r>
        <w:r w:rsidRPr="00B02AA8">
          <w:rPr>
            <w:rStyle w:val="Hyperlink"/>
            <w:rFonts w:eastAsia="Calibri"/>
            <w:sz w:val="24"/>
            <w:szCs w:val="24"/>
          </w:rPr>
          <w:t xml:space="preserve"> Legal Influence’</w:t>
        </w:r>
      </w:hyperlink>
      <w:r w:rsidR="00C55341" w:rsidRPr="00B02AA8">
        <w:rPr>
          <w:rFonts w:eastAsia="Calibri"/>
          <w:sz w:val="24"/>
          <w:szCs w:val="24"/>
        </w:rPr>
        <w:t>,</w:t>
      </w:r>
      <w:r w:rsidRPr="00B02AA8">
        <w:rPr>
          <w:rFonts w:eastAsia="Calibri"/>
          <w:sz w:val="24"/>
          <w:szCs w:val="24"/>
        </w:rPr>
        <w:t xml:space="preserve"> </w:t>
      </w:r>
      <w:r w:rsidR="00A85B3C" w:rsidRPr="00B02AA8">
        <w:rPr>
          <w:rFonts w:eastAsia="Calibri"/>
          <w:sz w:val="24"/>
          <w:szCs w:val="24"/>
        </w:rPr>
        <w:t xml:space="preserve">43 </w:t>
      </w:r>
      <w:r w:rsidR="00A85B3C" w:rsidRPr="00B02AA8">
        <w:rPr>
          <w:rFonts w:eastAsia="Calibri"/>
          <w:smallCaps/>
          <w:sz w:val="24"/>
          <w:szCs w:val="24"/>
        </w:rPr>
        <w:t xml:space="preserve">Law and Philosophy </w:t>
      </w:r>
      <w:r w:rsidR="00EF0ECB" w:rsidRPr="00B02AA8">
        <w:rPr>
          <w:rFonts w:eastAsia="Calibri"/>
          <w:smallCaps/>
          <w:sz w:val="24"/>
          <w:szCs w:val="24"/>
        </w:rPr>
        <w:t xml:space="preserve">131 </w:t>
      </w:r>
      <w:r w:rsidR="00A85B3C" w:rsidRPr="00B02AA8">
        <w:rPr>
          <w:rFonts w:eastAsia="Calibri"/>
          <w:smallCaps/>
          <w:sz w:val="24"/>
          <w:szCs w:val="24"/>
        </w:rPr>
        <w:t>(2024)</w:t>
      </w:r>
      <w:r w:rsidR="00EF0ECB" w:rsidRPr="00B02AA8">
        <w:rPr>
          <w:rFonts w:eastAsia="Calibri"/>
          <w:smallCaps/>
          <w:sz w:val="24"/>
          <w:szCs w:val="24"/>
        </w:rPr>
        <w:t xml:space="preserve"> </w:t>
      </w:r>
      <w:r w:rsidR="004A7ADE">
        <w:rPr>
          <w:rFonts w:eastAsia="Calibri"/>
          <w:smallCaps/>
          <w:sz w:val="24"/>
          <w:szCs w:val="24"/>
        </w:rPr>
        <w:t xml:space="preserve">(2025 AALS ‘Future Promise’ </w:t>
      </w:r>
      <w:r w:rsidR="00D9575E">
        <w:rPr>
          <w:rFonts w:eastAsia="Calibri"/>
          <w:smallCaps/>
          <w:sz w:val="24"/>
          <w:szCs w:val="24"/>
        </w:rPr>
        <w:t>A</w:t>
      </w:r>
      <w:r w:rsidR="004A7ADE">
        <w:rPr>
          <w:rFonts w:eastAsia="Calibri"/>
          <w:smallCaps/>
          <w:sz w:val="24"/>
          <w:szCs w:val="24"/>
        </w:rPr>
        <w:t>ward)</w:t>
      </w:r>
    </w:p>
    <w:p w14:paraId="4102238C" w14:textId="6F373AEB" w:rsidR="00E4175D" w:rsidRPr="00B02AA8" w:rsidRDefault="00E4175D" w:rsidP="00E4175D">
      <w:pPr>
        <w:spacing w:after="160"/>
        <w:ind w:left="1440"/>
        <w:jc w:val="both"/>
        <w:rPr>
          <w:rStyle w:val="Hyperlink"/>
          <w:rFonts w:eastAsia="Calibri"/>
          <w:color w:val="auto"/>
          <w:sz w:val="24"/>
          <w:szCs w:val="24"/>
          <w:u w:val="none"/>
        </w:rPr>
      </w:pPr>
      <w:hyperlink r:id="rId14" w:history="1">
        <w:r w:rsidRPr="00B02AA8">
          <w:rPr>
            <w:rStyle w:val="Hyperlink"/>
            <w:rFonts w:eastAsia="Calibri"/>
            <w:sz w:val="24"/>
            <w:szCs w:val="24"/>
          </w:rPr>
          <w:t>‘Promises, Commitments, and the Nature of Obligation’</w:t>
        </w:r>
        <w:r w:rsidR="000D054D" w:rsidRPr="00B02AA8">
          <w:rPr>
            <w:rStyle w:val="Hyperlink"/>
            <w:rFonts w:eastAsia="Calibri"/>
            <w:sz w:val="24"/>
            <w:szCs w:val="24"/>
          </w:rPr>
          <w:t>,</w:t>
        </w:r>
      </w:hyperlink>
      <w:r w:rsidR="000D054D" w:rsidRPr="00B02AA8">
        <w:rPr>
          <w:rFonts w:eastAsia="Calibri"/>
          <w:sz w:val="24"/>
          <w:szCs w:val="24"/>
        </w:rPr>
        <w:t xml:space="preserve"> 25</w:t>
      </w:r>
      <w:r w:rsidRPr="00B02AA8">
        <w:rPr>
          <w:rFonts w:eastAsia="Calibri"/>
          <w:i/>
          <w:iCs/>
          <w:sz w:val="24"/>
          <w:szCs w:val="24"/>
        </w:rPr>
        <w:t xml:space="preserve"> </w:t>
      </w:r>
      <w:r w:rsidRPr="00B02AA8">
        <w:rPr>
          <w:rFonts w:eastAsia="Calibri"/>
          <w:iCs/>
          <w:smallCaps/>
          <w:sz w:val="24"/>
          <w:szCs w:val="24"/>
        </w:rPr>
        <w:t>Journal of Ethics and Social Philosophy</w:t>
      </w:r>
      <w:r w:rsidR="000D054D" w:rsidRPr="00B02AA8">
        <w:rPr>
          <w:rFonts w:eastAsia="Calibri"/>
          <w:iCs/>
          <w:smallCaps/>
          <w:sz w:val="24"/>
          <w:szCs w:val="24"/>
        </w:rPr>
        <w:t xml:space="preserve"> 59 (2023</w:t>
      </w:r>
      <w:r w:rsidRPr="00B02AA8">
        <w:rPr>
          <w:rFonts w:eastAsia="Calibri"/>
          <w:sz w:val="24"/>
          <w:szCs w:val="24"/>
        </w:rPr>
        <w:t>)</w:t>
      </w:r>
    </w:p>
    <w:p w14:paraId="2A86FB41" w14:textId="4ED21469" w:rsidR="00A4576E" w:rsidRPr="00B02AA8" w:rsidRDefault="00637619" w:rsidP="001C316F">
      <w:pPr>
        <w:keepNext/>
        <w:keepLines/>
        <w:spacing w:after="160"/>
        <w:ind w:left="1440"/>
        <w:jc w:val="both"/>
        <w:rPr>
          <w:rFonts w:eastAsia="Calibri"/>
          <w:sz w:val="24"/>
          <w:szCs w:val="24"/>
        </w:rPr>
      </w:pPr>
      <w:r w:rsidRPr="00B02AA8">
        <w:rPr>
          <w:rStyle w:val="Hyperlink"/>
          <w:rFonts w:eastAsia="Calibri"/>
          <w:sz w:val="24"/>
          <w:szCs w:val="24"/>
        </w:rPr>
        <w:t>‘</w:t>
      </w:r>
      <w:hyperlink r:id="rId15" w:history="1">
        <w:r w:rsidR="00E70126" w:rsidRPr="00B02AA8">
          <w:rPr>
            <w:rStyle w:val="Hyperlink"/>
            <w:rFonts w:eastAsia="Calibri"/>
            <w:sz w:val="24"/>
            <w:szCs w:val="24"/>
          </w:rPr>
          <w:t>Promises, Rights, and Deontic Control</w:t>
        </w:r>
      </w:hyperlink>
      <w:r w:rsidRPr="00B02AA8">
        <w:rPr>
          <w:rStyle w:val="Hyperlink"/>
          <w:rFonts w:eastAsia="Calibri"/>
          <w:sz w:val="24"/>
          <w:szCs w:val="24"/>
        </w:rPr>
        <w:t>’</w:t>
      </w:r>
      <w:r w:rsidR="001149F4" w:rsidRPr="00B02AA8">
        <w:rPr>
          <w:rFonts w:eastAsia="Calibri"/>
          <w:sz w:val="24"/>
          <w:szCs w:val="24"/>
        </w:rPr>
        <w:t>,</w:t>
      </w:r>
      <w:r w:rsidR="00E70126" w:rsidRPr="00B02AA8">
        <w:rPr>
          <w:rFonts w:eastAsia="Calibri"/>
          <w:sz w:val="24"/>
          <w:szCs w:val="24"/>
        </w:rPr>
        <w:t xml:space="preserve"> </w:t>
      </w:r>
      <w:r w:rsidR="00522551" w:rsidRPr="00B02AA8">
        <w:rPr>
          <w:rFonts w:eastAsia="Calibri"/>
          <w:sz w:val="24"/>
          <w:szCs w:val="24"/>
        </w:rPr>
        <w:t xml:space="preserve">39 </w:t>
      </w:r>
      <w:r w:rsidR="00522551" w:rsidRPr="00B02AA8">
        <w:rPr>
          <w:rFonts w:eastAsia="Calibri"/>
          <w:smallCaps/>
          <w:sz w:val="24"/>
          <w:szCs w:val="24"/>
        </w:rPr>
        <w:t>Law and Philosophy</w:t>
      </w:r>
      <w:r w:rsidR="00CD2380" w:rsidRPr="00B02AA8">
        <w:rPr>
          <w:rFonts w:eastAsia="Calibri"/>
          <w:sz w:val="24"/>
          <w:szCs w:val="24"/>
        </w:rPr>
        <w:t xml:space="preserve"> 409</w:t>
      </w:r>
      <w:r w:rsidR="001149F4" w:rsidRPr="00B02AA8">
        <w:rPr>
          <w:rFonts w:eastAsia="Calibri"/>
          <w:iCs/>
          <w:sz w:val="24"/>
          <w:szCs w:val="24"/>
        </w:rPr>
        <w:t xml:space="preserve"> (2020)</w:t>
      </w:r>
    </w:p>
    <w:p w14:paraId="43D30A26" w14:textId="1A4E8B63" w:rsidR="00A4576E" w:rsidRPr="00B02AA8" w:rsidRDefault="00525D48" w:rsidP="001C316F">
      <w:pPr>
        <w:spacing w:after="160"/>
        <w:ind w:left="1440"/>
        <w:jc w:val="both"/>
        <w:rPr>
          <w:rFonts w:eastAsia="Calibri"/>
          <w:iCs/>
          <w:sz w:val="24"/>
          <w:szCs w:val="24"/>
        </w:rPr>
      </w:pPr>
      <w:r w:rsidRPr="00B02AA8">
        <w:rPr>
          <w:rStyle w:val="Hyperlink"/>
          <w:rFonts w:eastAsia="Calibri"/>
          <w:sz w:val="24"/>
          <w:szCs w:val="24"/>
        </w:rPr>
        <w:t>‘</w:t>
      </w:r>
      <w:hyperlink r:id="rId16" w:anchor=":~:text=According%20to%20Joseph%20Raz%2C%20the,recommend%20something%20different%20than%20performing." w:history="1">
        <w:r w:rsidR="0021338D" w:rsidRPr="00B02AA8">
          <w:rPr>
            <w:rStyle w:val="Hyperlink"/>
            <w:rFonts w:eastAsia="Calibri"/>
            <w:sz w:val="24"/>
            <w:szCs w:val="24"/>
          </w:rPr>
          <w:t>Is There Value in Keeping a Promise? A Response to Joseph Raz</w:t>
        </w:r>
      </w:hyperlink>
      <w:r w:rsidRPr="00B02AA8">
        <w:rPr>
          <w:rStyle w:val="Hyperlink"/>
          <w:rFonts w:eastAsia="Calibri"/>
          <w:sz w:val="24"/>
          <w:szCs w:val="24"/>
        </w:rPr>
        <w:t>’</w:t>
      </w:r>
      <w:r w:rsidR="0021338D" w:rsidRPr="00B02AA8">
        <w:rPr>
          <w:rFonts w:eastAsia="Calibri"/>
          <w:sz w:val="24"/>
          <w:szCs w:val="24"/>
        </w:rPr>
        <w:t xml:space="preserve">, 15 </w:t>
      </w:r>
      <w:r w:rsidR="0021338D" w:rsidRPr="00B02AA8">
        <w:rPr>
          <w:rFonts w:eastAsia="Calibri"/>
          <w:iCs/>
          <w:smallCaps/>
          <w:sz w:val="24"/>
          <w:szCs w:val="24"/>
        </w:rPr>
        <w:t>Journal of Ethics and Social Philosophy</w:t>
      </w:r>
      <w:r w:rsidR="00CD2380" w:rsidRPr="00B02AA8">
        <w:rPr>
          <w:rFonts w:eastAsia="Calibri"/>
          <w:iCs/>
          <w:sz w:val="24"/>
          <w:szCs w:val="24"/>
        </w:rPr>
        <w:t xml:space="preserve"> 85</w:t>
      </w:r>
      <w:r w:rsidR="001149F4" w:rsidRPr="00B02AA8">
        <w:rPr>
          <w:rFonts w:eastAsia="Calibri"/>
          <w:iCs/>
          <w:sz w:val="24"/>
          <w:szCs w:val="24"/>
        </w:rPr>
        <w:t xml:space="preserve"> (2019)</w:t>
      </w:r>
    </w:p>
    <w:p w14:paraId="09AC7702" w14:textId="15B30A10" w:rsidR="00EF5865" w:rsidRPr="00B02AA8" w:rsidRDefault="00525D48" w:rsidP="001C316F">
      <w:pPr>
        <w:spacing w:after="160"/>
        <w:ind w:left="1440"/>
        <w:jc w:val="both"/>
        <w:rPr>
          <w:rFonts w:eastAsia="Calibri"/>
          <w:iCs/>
          <w:sz w:val="24"/>
          <w:szCs w:val="24"/>
        </w:rPr>
      </w:pPr>
      <w:r w:rsidRPr="00B02AA8">
        <w:rPr>
          <w:rStyle w:val="Hyperlink"/>
          <w:rFonts w:eastAsia="Calibri"/>
          <w:sz w:val="24"/>
          <w:szCs w:val="24"/>
        </w:rPr>
        <w:lastRenderedPageBreak/>
        <w:t>‘</w:t>
      </w:r>
      <w:hyperlink r:id="rId17" w:history="1">
        <w:r w:rsidR="0021338D" w:rsidRPr="00B02AA8">
          <w:rPr>
            <w:rStyle w:val="Hyperlink"/>
            <w:rFonts w:eastAsia="Calibri"/>
            <w:sz w:val="24"/>
            <w:szCs w:val="24"/>
          </w:rPr>
          <w:t>The Authority in Property</w:t>
        </w:r>
      </w:hyperlink>
      <w:r w:rsidRPr="00B02AA8">
        <w:rPr>
          <w:rStyle w:val="Hyperlink"/>
          <w:rFonts w:eastAsia="Calibri"/>
          <w:sz w:val="24"/>
          <w:szCs w:val="24"/>
        </w:rPr>
        <w:t>’</w:t>
      </w:r>
      <w:r w:rsidR="00143443" w:rsidRPr="00B02AA8">
        <w:rPr>
          <w:rFonts w:eastAsia="Calibri"/>
          <w:sz w:val="24"/>
          <w:szCs w:val="24"/>
        </w:rPr>
        <w:t>,</w:t>
      </w:r>
      <w:r w:rsidR="001149F4" w:rsidRPr="00B02AA8">
        <w:rPr>
          <w:rFonts w:eastAsia="Calibri"/>
          <w:sz w:val="24"/>
          <w:szCs w:val="24"/>
        </w:rPr>
        <w:t xml:space="preserve"> </w:t>
      </w:r>
      <w:r w:rsidR="0021338D" w:rsidRPr="00B02AA8">
        <w:rPr>
          <w:rFonts w:eastAsia="Calibri"/>
          <w:sz w:val="24"/>
          <w:szCs w:val="24"/>
        </w:rPr>
        <w:t xml:space="preserve">1 </w:t>
      </w:r>
      <w:r w:rsidR="0021338D" w:rsidRPr="00B02AA8">
        <w:rPr>
          <w:rFonts w:eastAsia="Calibri"/>
          <w:iCs/>
          <w:smallCaps/>
          <w:sz w:val="24"/>
          <w:szCs w:val="24"/>
        </w:rPr>
        <w:t>Jerusalem Review of Legal Studies</w:t>
      </w:r>
      <w:r w:rsidR="001149F4" w:rsidRPr="00B02AA8">
        <w:rPr>
          <w:rFonts w:eastAsia="Calibri"/>
          <w:iCs/>
          <w:sz w:val="24"/>
          <w:szCs w:val="24"/>
        </w:rPr>
        <w:t xml:space="preserve"> </w:t>
      </w:r>
      <w:r w:rsidR="00CD2380" w:rsidRPr="00B02AA8">
        <w:rPr>
          <w:rFonts w:eastAsia="Calibri"/>
          <w:iCs/>
          <w:sz w:val="24"/>
          <w:szCs w:val="24"/>
        </w:rPr>
        <w:t>1</w:t>
      </w:r>
      <w:r w:rsidR="001149F4" w:rsidRPr="00B02AA8">
        <w:rPr>
          <w:rFonts w:eastAsia="Calibri"/>
          <w:iCs/>
          <w:sz w:val="24"/>
          <w:szCs w:val="24"/>
        </w:rPr>
        <w:t>4</w:t>
      </w:r>
      <w:r w:rsidR="00D25B74" w:rsidRPr="00B02AA8">
        <w:rPr>
          <w:rFonts w:eastAsia="Calibri"/>
          <w:iCs/>
          <w:sz w:val="24"/>
          <w:szCs w:val="24"/>
        </w:rPr>
        <w:t xml:space="preserve"> </w:t>
      </w:r>
      <w:r w:rsidR="00EA169F" w:rsidRPr="00B02AA8">
        <w:rPr>
          <w:rFonts w:eastAsia="Calibri"/>
          <w:iCs/>
          <w:sz w:val="24"/>
          <w:szCs w:val="24"/>
        </w:rPr>
        <w:t>(2019)</w:t>
      </w:r>
    </w:p>
    <w:p w14:paraId="57A2E043" w14:textId="5F77B54B" w:rsidR="00E7753A" w:rsidRPr="00B02AA8" w:rsidRDefault="00525D48" w:rsidP="001C316F">
      <w:pPr>
        <w:spacing w:after="160"/>
        <w:ind w:left="1440"/>
        <w:jc w:val="both"/>
        <w:rPr>
          <w:rFonts w:eastAsia="Calibri"/>
          <w:iCs/>
          <w:sz w:val="24"/>
          <w:szCs w:val="24"/>
          <w:lang w:val="en-GB"/>
        </w:rPr>
      </w:pPr>
      <w:r w:rsidRPr="00B02AA8">
        <w:rPr>
          <w:rFonts w:eastAsia="Calibri"/>
          <w:iCs/>
          <w:sz w:val="24"/>
          <w:szCs w:val="24"/>
        </w:rPr>
        <w:t>‘</w:t>
      </w:r>
      <w:r w:rsidR="00E7753A" w:rsidRPr="00B02AA8">
        <w:rPr>
          <w:rFonts w:eastAsia="Calibri"/>
          <w:iCs/>
          <w:sz w:val="24"/>
          <w:szCs w:val="24"/>
        </w:rPr>
        <w:t>The Normativity of Contract</w:t>
      </w:r>
      <w:r w:rsidRPr="00B02AA8">
        <w:rPr>
          <w:rFonts w:eastAsia="Calibri"/>
          <w:iCs/>
          <w:sz w:val="24"/>
          <w:szCs w:val="24"/>
        </w:rPr>
        <w:t>’</w:t>
      </w:r>
      <w:r w:rsidR="00E7753A" w:rsidRPr="00B02AA8">
        <w:rPr>
          <w:rFonts w:eastAsia="Calibri"/>
          <w:iCs/>
          <w:sz w:val="24"/>
          <w:szCs w:val="24"/>
        </w:rPr>
        <w:t xml:space="preserve"> (in Spanish) in </w:t>
      </w:r>
      <w:r w:rsidR="00E7753A" w:rsidRPr="00B02AA8">
        <w:rPr>
          <w:rFonts w:eastAsia="Calibri"/>
          <w:iCs/>
          <w:smallCaps/>
          <w:sz w:val="24"/>
          <w:szCs w:val="24"/>
          <w:lang w:val="en-GB"/>
        </w:rPr>
        <w:t>Fundamentos Filosóficos del Derecho Civil</w:t>
      </w:r>
      <w:r w:rsidR="000A487F" w:rsidRPr="00B02AA8">
        <w:rPr>
          <w:rFonts w:eastAsia="Calibri"/>
          <w:iCs/>
          <w:smallCaps/>
          <w:sz w:val="24"/>
          <w:szCs w:val="24"/>
          <w:lang w:val="en-GB"/>
        </w:rPr>
        <w:t xml:space="preserve"> Chileno</w:t>
      </w:r>
      <w:r w:rsidR="006B6BCF" w:rsidRPr="00B02AA8">
        <w:rPr>
          <w:rFonts w:eastAsia="Calibri"/>
          <w:iCs/>
          <w:smallCaps/>
          <w:sz w:val="24"/>
          <w:szCs w:val="24"/>
          <w:lang w:val="en-GB"/>
        </w:rPr>
        <w:t xml:space="preserve"> 167</w:t>
      </w:r>
      <w:r w:rsidR="00E7753A" w:rsidRPr="00B02AA8">
        <w:rPr>
          <w:rFonts w:eastAsia="Calibri"/>
          <w:i/>
          <w:sz w:val="24"/>
          <w:szCs w:val="24"/>
          <w:lang w:val="en-GB"/>
        </w:rPr>
        <w:t xml:space="preserve"> </w:t>
      </w:r>
      <w:r w:rsidR="00E7753A" w:rsidRPr="00B02AA8">
        <w:rPr>
          <w:rFonts w:eastAsia="Calibri"/>
          <w:iCs/>
          <w:sz w:val="24"/>
          <w:szCs w:val="24"/>
          <w:lang w:val="en-GB"/>
        </w:rPr>
        <w:t>(</w:t>
      </w:r>
      <w:r w:rsidR="006B6BCF" w:rsidRPr="00B02AA8">
        <w:rPr>
          <w:rFonts w:eastAsia="Calibri"/>
          <w:iCs/>
          <w:sz w:val="24"/>
          <w:szCs w:val="24"/>
          <w:lang w:val="en-GB"/>
        </w:rPr>
        <w:t>Esteban Pereira ed.,</w:t>
      </w:r>
      <w:r w:rsidR="00E7753A" w:rsidRPr="00B02AA8">
        <w:rPr>
          <w:rFonts w:eastAsia="Calibri"/>
          <w:iCs/>
          <w:sz w:val="24"/>
          <w:szCs w:val="24"/>
          <w:lang w:val="en-GB"/>
        </w:rPr>
        <w:t xml:space="preserve"> 2019)</w:t>
      </w:r>
    </w:p>
    <w:p w14:paraId="1B4D1C41" w14:textId="2A942DFD" w:rsidR="001A3166" w:rsidRPr="00B02AA8" w:rsidRDefault="00525D48" w:rsidP="001C316F">
      <w:pPr>
        <w:spacing w:after="160"/>
        <w:ind w:left="720" w:firstLine="720"/>
        <w:jc w:val="both"/>
        <w:rPr>
          <w:rFonts w:eastAsia="Calibri"/>
          <w:sz w:val="24"/>
          <w:szCs w:val="24"/>
        </w:rPr>
      </w:pPr>
      <w:bookmarkStart w:id="3" w:name="_Hlk79665993"/>
      <w:bookmarkStart w:id="4" w:name="_Hlk5207949"/>
      <w:r w:rsidRPr="00B02AA8">
        <w:rPr>
          <w:rFonts w:eastAsia="Calibri"/>
          <w:sz w:val="24"/>
          <w:szCs w:val="24"/>
        </w:rPr>
        <w:t>‘</w:t>
      </w:r>
      <w:r w:rsidR="00EA71A5">
        <w:rPr>
          <w:rFonts w:eastAsia="Calibri"/>
          <w:sz w:val="24"/>
          <w:szCs w:val="24"/>
        </w:rPr>
        <w:t xml:space="preserve">Normative Powers and </w:t>
      </w:r>
      <w:r w:rsidR="00E76941">
        <w:rPr>
          <w:rFonts w:eastAsia="Calibri"/>
          <w:sz w:val="24"/>
          <w:szCs w:val="24"/>
        </w:rPr>
        <w:t>The Scope of Liberty</w:t>
      </w:r>
      <w:r w:rsidR="00D44DCC" w:rsidRPr="00B02AA8">
        <w:rPr>
          <w:rFonts w:eastAsia="Calibri"/>
          <w:sz w:val="24"/>
          <w:szCs w:val="24"/>
        </w:rPr>
        <w:t xml:space="preserve"> </w:t>
      </w:r>
      <w:r w:rsidR="00C147F6" w:rsidRPr="00B02AA8">
        <w:rPr>
          <w:rFonts w:eastAsia="Calibri"/>
          <w:sz w:val="24"/>
          <w:szCs w:val="24"/>
        </w:rPr>
        <w:t>(in-progress)</w:t>
      </w:r>
    </w:p>
    <w:p w14:paraId="6823C67A" w14:textId="1425DF40" w:rsidR="00484B4B" w:rsidRDefault="00484B4B" w:rsidP="001C316F">
      <w:pPr>
        <w:spacing w:after="160"/>
        <w:ind w:left="720" w:firstLine="720"/>
        <w:jc w:val="both"/>
        <w:rPr>
          <w:rFonts w:eastAsia="Calibri"/>
          <w:sz w:val="24"/>
          <w:szCs w:val="24"/>
        </w:rPr>
      </w:pPr>
      <w:r w:rsidRPr="00B02AA8">
        <w:rPr>
          <w:rFonts w:eastAsia="Calibri"/>
          <w:sz w:val="24"/>
          <w:szCs w:val="24"/>
        </w:rPr>
        <w:t>‘</w:t>
      </w:r>
      <w:r w:rsidR="004A3844">
        <w:rPr>
          <w:rFonts w:eastAsia="Calibri"/>
          <w:sz w:val="24"/>
          <w:szCs w:val="24"/>
        </w:rPr>
        <w:t>Cooperation and Technological Hazard</w:t>
      </w:r>
      <w:r w:rsidRPr="00B02AA8">
        <w:rPr>
          <w:rFonts w:eastAsia="Calibri"/>
          <w:sz w:val="24"/>
          <w:szCs w:val="24"/>
        </w:rPr>
        <w:t>’ (in-progress)</w:t>
      </w:r>
    </w:p>
    <w:p w14:paraId="278AB904" w14:textId="0BC67807" w:rsidR="00D9575E" w:rsidRPr="00B02AA8" w:rsidRDefault="00D9575E" w:rsidP="001C316F">
      <w:pPr>
        <w:spacing w:after="160"/>
        <w:ind w:left="720" w:firstLine="720"/>
        <w:jc w:val="both"/>
        <w:rPr>
          <w:rFonts w:eastAsia="Calibri"/>
          <w:sz w:val="24"/>
          <w:szCs w:val="24"/>
        </w:rPr>
      </w:pPr>
      <w:r>
        <w:rPr>
          <w:rFonts w:eastAsia="Calibri"/>
          <w:sz w:val="24"/>
          <w:szCs w:val="24"/>
        </w:rPr>
        <w:t>‘</w:t>
      </w:r>
      <w:r w:rsidR="00EA71A5">
        <w:rPr>
          <w:rFonts w:eastAsia="Calibri"/>
          <w:sz w:val="24"/>
          <w:szCs w:val="24"/>
        </w:rPr>
        <w:t>Promises</w:t>
      </w:r>
      <w:r w:rsidR="00E76941">
        <w:rPr>
          <w:rFonts w:eastAsia="Calibri"/>
          <w:sz w:val="24"/>
          <w:szCs w:val="24"/>
        </w:rPr>
        <w:t>, Liberty</w:t>
      </w:r>
      <w:r w:rsidR="00EA71A5">
        <w:rPr>
          <w:rFonts w:eastAsia="Calibri"/>
          <w:sz w:val="24"/>
          <w:szCs w:val="24"/>
        </w:rPr>
        <w:t xml:space="preserve"> and Deontic Constraints’ </w:t>
      </w:r>
      <w:r>
        <w:rPr>
          <w:rFonts w:eastAsia="Calibri"/>
          <w:sz w:val="24"/>
          <w:szCs w:val="24"/>
        </w:rPr>
        <w:t>(in-progress)</w:t>
      </w:r>
    </w:p>
    <w:p w14:paraId="0199BB41" w14:textId="0A572EA5" w:rsidR="00B41008" w:rsidRPr="00B02AA8" w:rsidRDefault="00B41008" w:rsidP="0057264B">
      <w:pPr>
        <w:keepNext/>
        <w:keepLines/>
        <w:tabs>
          <w:tab w:val="left" w:pos="8244"/>
          <w:tab w:val="right" w:pos="9360"/>
        </w:tabs>
        <w:spacing w:before="240" w:after="360"/>
        <w:jc w:val="both"/>
        <w:rPr>
          <w:rFonts w:eastAsia="Calibri"/>
          <w:b/>
          <w:smallCaps/>
          <w:noProof/>
          <w:sz w:val="24"/>
          <w:szCs w:val="24"/>
          <w:u w:val="single"/>
        </w:rPr>
      </w:pPr>
      <w:r w:rsidRPr="00B02AA8">
        <w:rPr>
          <w:rFonts w:eastAsia="Calibri"/>
          <w:b/>
          <w:smallCaps/>
          <w:noProof/>
          <w:sz w:val="24"/>
          <w:szCs w:val="24"/>
          <w:u w:val="single"/>
        </w:rPr>
        <w:t>Education</w:t>
      </w:r>
    </w:p>
    <w:p w14:paraId="337B902A" w14:textId="7E2289FF" w:rsidR="0075146A" w:rsidRPr="00B02AA8" w:rsidRDefault="0075146A" w:rsidP="001C316F">
      <w:pPr>
        <w:keepNext/>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r>
      <w:r w:rsidRPr="00B02AA8">
        <w:rPr>
          <w:rFonts w:eastAsia="Calibri"/>
          <w:smallCaps/>
          <w:sz w:val="24"/>
          <w:szCs w:val="24"/>
        </w:rPr>
        <w:t>University of Oxford</w:t>
      </w:r>
      <w:r w:rsidR="00A53546" w:rsidRPr="00B02AA8">
        <w:rPr>
          <w:rFonts w:eastAsia="Calibri"/>
          <w:sz w:val="24"/>
          <w:szCs w:val="24"/>
        </w:rPr>
        <w:t>,</w:t>
      </w:r>
      <w:r w:rsidRPr="00B02AA8">
        <w:rPr>
          <w:rFonts w:eastAsia="Calibri"/>
          <w:sz w:val="24"/>
          <w:szCs w:val="24"/>
        </w:rPr>
        <w:t xml:space="preserve"> Doctor of Philosophy (DPhil)</w:t>
      </w:r>
    </w:p>
    <w:p w14:paraId="5F173F74" w14:textId="71822647" w:rsidR="008C026F" w:rsidRDefault="0075146A" w:rsidP="001C316F">
      <w:pPr>
        <w:spacing w:after="160"/>
        <w:jc w:val="both"/>
        <w:rPr>
          <w:rFonts w:eastAsia="Calibri"/>
          <w:sz w:val="24"/>
          <w:szCs w:val="24"/>
        </w:rPr>
      </w:pPr>
      <w:r w:rsidRPr="00B02AA8">
        <w:rPr>
          <w:rFonts w:eastAsia="Calibri"/>
          <w:sz w:val="24"/>
          <w:szCs w:val="24"/>
        </w:rPr>
        <w:tab/>
      </w:r>
      <w:r w:rsidRPr="00B02AA8">
        <w:rPr>
          <w:rFonts w:eastAsia="Calibri"/>
          <w:sz w:val="24"/>
          <w:szCs w:val="24"/>
        </w:rPr>
        <w:tab/>
      </w:r>
      <w:r w:rsidR="00D82BD5">
        <w:rPr>
          <w:rFonts w:eastAsia="Calibri"/>
          <w:sz w:val="24"/>
          <w:szCs w:val="24"/>
        </w:rPr>
        <w:t>Thesis</w:t>
      </w:r>
      <w:r w:rsidRPr="00B02AA8">
        <w:rPr>
          <w:rFonts w:eastAsia="Calibri"/>
          <w:sz w:val="24"/>
          <w:szCs w:val="24"/>
        </w:rPr>
        <w:t xml:space="preserve"> title: </w:t>
      </w:r>
      <w:r w:rsidR="00525D48" w:rsidRPr="00B02AA8">
        <w:rPr>
          <w:rFonts w:eastAsia="Calibri"/>
          <w:sz w:val="24"/>
          <w:szCs w:val="24"/>
        </w:rPr>
        <w:t>‘</w:t>
      </w:r>
      <w:r w:rsidRPr="00B02AA8">
        <w:rPr>
          <w:rFonts w:eastAsia="Calibri"/>
          <w:sz w:val="24"/>
          <w:szCs w:val="24"/>
        </w:rPr>
        <w:t>The Morality of Promises and Contracts</w:t>
      </w:r>
      <w:r w:rsidR="00525D48" w:rsidRPr="00B02AA8">
        <w:rPr>
          <w:rFonts w:eastAsia="Calibri"/>
          <w:sz w:val="24"/>
          <w:szCs w:val="24"/>
        </w:rPr>
        <w:t>’</w:t>
      </w:r>
    </w:p>
    <w:p w14:paraId="50CFF480" w14:textId="79F86BEB" w:rsidR="00E64CC4" w:rsidRDefault="00E64CC4" w:rsidP="001C316F">
      <w:pPr>
        <w:spacing w:after="160"/>
        <w:jc w:val="both"/>
        <w:rPr>
          <w:rFonts w:eastAsia="Calibri"/>
          <w:sz w:val="24"/>
          <w:szCs w:val="24"/>
        </w:rPr>
      </w:pPr>
      <w:r>
        <w:rPr>
          <w:rFonts w:eastAsia="Calibri"/>
          <w:sz w:val="24"/>
          <w:szCs w:val="24"/>
        </w:rPr>
        <w:tab/>
      </w:r>
      <w:r>
        <w:rPr>
          <w:rFonts w:eastAsia="Calibri"/>
          <w:sz w:val="24"/>
          <w:szCs w:val="24"/>
        </w:rPr>
        <w:tab/>
      </w:r>
      <w:r w:rsidR="00666B85">
        <w:rPr>
          <w:rFonts w:eastAsia="Calibri"/>
          <w:sz w:val="24"/>
          <w:szCs w:val="24"/>
        </w:rPr>
        <w:t>Supervisor</w:t>
      </w:r>
      <w:r>
        <w:rPr>
          <w:rFonts w:eastAsia="Calibri"/>
          <w:sz w:val="24"/>
          <w:szCs w:val="24"/>
        </w:rPr>
        <w:t xml:space="preserve">: Sandy Steel </w:t>
      </w:r>
    </w:p>
    <w:p w14:paraId="146D85A6" w14:textId="7D872494" w:rsidR="00E64CC4" w:rsidRPr="00B02AA8" w:rsidRDefault="00E64CC4" w:rsidP="001C316F">
      <w:pPr>
        <w:spacing w:after="160"/>
        <w:jc w:val="both"/>
        <w:rPr>
          <w:rFonts w:eastAsia="Calibri"/>
          <w:sz w:val="24"/>
          <w:szCs w:val="24"/>
        </w:rPr>
      </w:pPr>
      <w:r>
        <w:rPr>
          <w:rFonts w:eastAsia="Calibri"/>
          <w:sz w:val="24"/>
          <w:szCs w:val="24"/>
        </w:rPr>
        <w:tab/>
      </w:r>
      <w:r>
        <w:rPr>
          <w:rFonts w:eastAsia="Calibri"/>
          <w:sz w:val="24"/>
          <w:szCs w:val="24"/>
        </w:rPr>
        <w:tab/>
        <w:t>Examiners: Ruth Chang &amp; Massimo Renzo</w:t>
      </w:r>
    </w:p>
    <w:p w14:paraId="5E24AE43" w14:textId="19BC05E5" w:rsidR="0075146A" w:rsidRPr="00B02AA8" w:rsidRDefault="0075146A" w:rsidP="000F2FEF">
      <w:pPr>
        <w:spacing w:after="160"/>
        <w:ind w:left="1440" w:hanging="1440"/>
        <w:jc w:val="both"/>
        <w:rPr>
          <w:rFonts w:eastAsia="Calibri"/>
          <w:sz w:val="24"/>
          <w:szCs w:val="24"/>
        </w:rPr>
      </w:pPr>
      <w:r w:rsidRPr="00B02AA8">
        <w:rPr>
          <w:rFonts w:eastAsia="Calibri"/>
          <w:sz w:val="24"/>
          <w:szCs w:val="24"/>
        </w:rPr>
        <w:t>2016</w:t>
      </w:r>
      <w:r w:rsidRPr="00B02AA8">
        <w:rPr>
          <w:rFonts w:eastAsia="Calibri"/>
          <w:sz w:val="24"/>
          <w:szCs w:val="24"/>
        </w:rPr>
        <w:tab/>
      </w:r>
      <w:r w:rsidRPr="00B02AA8">
        <w:rPr>
          <w:rFonts w:eastAsia="Calibri"/>
          <w:smallCaps/>
          <w:sz w:val="24"/>
          <w:szCs w:val="24"/>
        </w:rPr>
        <w:t>University of California, Berkeley</w:t>
      </w:r>
      <w:r w:rsidR="00A53546" w:rsidRPr="00B02AA8">
        <w:rPr>
          <w:rFonts w:eastAsia="Calibri"/>
          <w:sz w:val="24"/>
          <w:szCs w:val="24"/>
        </w:rPr>
        <w:t>,</w:t>
      </w:r>
      <w:r w:rsidRPr="00B02AA8">
        <w:rPr>
          <w:rFonts w:eastAsia="Calibri"/>
          <w:sz w:val="24"/>
          <w:szCs w:val="24"/>
        </w:rPr>
        <w:t xml:space="preserve"> Master of Laws (LLM</w:t>
      </w:r>
      <w:r w:rsidR="00860111" w:rsidRPr="00B02AA8">
        <w:rPr>
          <w:rFonts w:eastAsia="Calibri"/>
          <w:sz w:val="24"/>
          <w:szCs w:val="24"/>
        </w:rPr>
        <w:t xml:space="preserve">, </w:t>
      </w:r>
      <w:r w:rsidR="000F2FEF" w:rsidRPr="00B02AA8">
        <w:rPr>
          <w:rFonts w:eastAsia="Calibri"/>
          <w:sz w:val="24"/>
          <w:szCs w:val="24"/>
        </w:rPr>
        <w:t>research</w:t>
      </w:r>
      <w:r w:rsidR="00860111" w:rsidRPr="00B02AA8">
        <w:rPr>
          <w:rFonts w:eastAsia="Calibri"/>
          <w:sz w:val="24"/>
          <w:szCs w:val="24"/>
        </w:rPr>
        <w:t xml:space="preserve"> track</w:t>
      </w:r>
      <w:r w:rsidRPr="00B02AA8">
        <w:rPr>
          <w:rFonts w:eastAsia="Calibri"/>
          <w:sz w:val="24"/>
          <w:szCs w:val="24"/>
        </w:rPr>
        <w:t>)</w:t>
      </w:r>
    </w:p>
    <w:p w14:paraId="1817D7AD" w14:textId="5204E42D" w:rsidR="00E31D23" w:rsidRDefault="001149F4" w:rsidP="001C316F">
      <w:pPr>
        <w:spacing w:after="160"/>
        <w:jc w:val="both"/>
        <w:rPr>
          <w:rFonts w:eastAsia="Calibri"/>
          <w:sz w:val="24"/>
          <w:szCs w:val="24"/>
        </w:rPr>
      </w:pPr>
      <w:r w:rsidRPr="00B02AA8">
        <w:rPr>
          <w:rFonts w:eastAsia="Calibri"/>
          <w:sz w:val="24"/>
          <w:szCs w:val="24"/>
        </w:rPr>
        <w:tab/>
      </w:r>
      <w:r w:rsidRPr="00B02AA8">
        <w:rPr>
          <w:rFonts w:eastAsia="Calibri"/>
          <w:sz w:val="24"/>
          <w:szCs w:val="24"/>
        </w:rPr>
        <w:tab/>
      </w:r>
      <w:r w:rsidRPr="00C96484">
        <w:rPr>
          <w:rFonts w:eastAsia="Calibri"/>
          <w:sz w:val="24"/>
          <w:szCs w:val="24"/>
        </w:rPr>
        <w:t xml:space="preserve">Thesis title: </w:t>
      </w:r>
      <w:r w:rsidR="00525D48" w:rsidRPr="00C96484">
        <w:rPr>
          <w:rFonts w:eastAsia="Calibri"/>
          <w:sz w:val="24"/>
          <w:szCs w:val="24"/>
        </w:rPr>
        <w:t>‘</w:t>
      </w:r>
      <w:r w:rsidRPr="00C96484">
        <w:rPr>
          <w:rFonts w:eastAsia="Calibri"/>
          <w:sz w:val="24"/>
          <w:szCs w:val="24"/>
        </w:rPr>
        <w:t>Promises and Remedies</w:t>
      </w:r>
      <w:r w:rsidR="005052EC">
        <w:rPr>
          <w:rFonts w:eastAsia="Calibri"/>
          <w:sz w:val="24"/>
          <w:szCs w:val="24"/>
        </w:rPr>
        <w:t>’</w:t>
      </w:r>
    </w:p>
    <w:p w14:paraId="77BC614E" w14:textId="3C3BC1A1" w:rsidR="005052EC" w:rsidRPr="00C96484" w:rsidRDefault="005052EC" w:rsidP="001C316F">
      <w:pPr>
        <w:spacing w:after="160"/>
        <w:jc w:val="both"/>
        <w:rPr>
          <w:rFonts w:eastAsia="Calibri"/>
          <w:sz w:val="24"/>
          <w:szCs w:val="24"/>
        </w:rPr>
      </w:pPr>
      <w:r>
        <w:rPr>
          <w:rFonts w:eastAsia="Calibri"/>
          <w:sz w:val="24"/>
          <w:szCs w:val="24"/>
        </w:rPr>
        <w:tab/>
      </w:r>
      <w:r>
        <w:rPr>
          <w:rFonts w:eastAsia="Calibri"/>
          <w:sz w:val="24"/>
          <w:szCs w:val="24"/>
        </w:rPr>
        <w:tab/>
        <w:t>Advisor: Christopher Kutz</w:t>
      </w:r>
    </w:p>
    <w:p w14:paraId="07962783" w14:textId="55F1A6BC" w:rsidR="00632133" w:rsidRPr="00E31D23" w:rsidRDefault="0075146A" w:rsidP="001C316F">
      <w:pPr>
        <w:spacing w:after="160"/>
        <w:jc w:val="both"/>
        <w:rPr>
          <w:rFonts w:eastAsia="Calibri"/>
          <w:i/>
          <w:iCs/>
          <w:sz w:val="24"/>
          <w:szCs w:val="24"/>
          <w:lang w:val="es-ES"/>
        </w:rPr>
      </w:pPr>
      <w:r w:rsidRPr="00E31D23">
        <w:rPr>
          <w:rFonts w:eastAsia="Calibri"/>
          <w:sz w:val="24"/>
          <w:szCs w:val="24"/>
          <w:lang w:val="es-ES"/>
        </w:rPr>
        <w:t>2012</w:t>
      </w:r>
      <w:r w:rsidRPr="00E31D23">
        <w:rPr>
          <w:rFonts w:eastAsia="Calibri"/>
          <w:sz w:val="24"/>
          <w:szCs w:val="24"/>
          <w:lang w:val="es-ES"/>
        </w:rPr>
        <w:tab/>
      </w:r>
      <w:bookmarkStart w:id="5" w:name="_Hlk507601730"/>
      <w:r w:rsidRPr="00E31D23">
        <w:rPr>
          <w:rFonts w:eastAsia="Calibri"/>
          <w:sz w:val="24"/>
          <w:szCs w:val="24"/>
          <w:lang w:val="es-ES"/>
        </w:rPr>
        <w:tab/>
      </w:r>
      <w:r w:rsidRPr="00E31D23">
        <w:rPr>
          <w:rFonts w:eastAsia="Calibri"/>
          <w:smallCaps/>
          <w:sz w:val="24"/>
          <w:szCs w:val="24"/>
          <w:lang w:val="es-ES"/>
        </w:rPr>
        <w:t>Pontificia Universidad Católica de Chile</w:t>
      </w:r>
      <w:r w:rsidR="00A53546" w:rsidRPr="00E31D23">
        <w:rPr>
          <w:rFonts w:eastAsia="Calibri"/>
          <w:sz w:val="24"/>
          <w:szCs w:val="24"/>
          <w:lang w:val="es-ES"/>
        </w:rPr>
        <w:t>,</w:t>
      </w:r>
      <w:r w:rsidRPr="00E31D23">
        <w:rPr>
          <w:rFonts w:eastAsia="Calibri"/>
          <w:sz w:val="24"/>
          <w:szCs w:val="24"/>
          <w:lang w:val="es-ES"/>
        </w:rPr>
        <w:t xml:space="preserve"> </w:t>
      </w:r>
      <w:r w:rsidRPr="00E31D23">
        <w:rPr>
          <w:rFonts w:eastAsia="Calibri"/>
          <w:i/>
          <w:iCs/>
          <w:sz w:val="24"/>
          <w:szCs w:val="24"/>
          <w:lang w:val="es-ES"/>
        </w:rPr>
        <w:t>Licenciado en Derecho</w:t>
      </w:r>
      <w:r w:rsidRPr="00E31D23">
        <w:rPr>
          <w:rFonts w:eastAsia="Calibri"/>
          <w:sz w:val="24"/>
          <w:szCs w:val="24"/>
          <w:lang w:val="es-ES"/>
        </w:rPr>
        <w:t xml:space="preserve"> (JD </w:t>
      </w:r>
      <w:r w:rsidRPr="00E31D23">
        <w:rPr>
          <w:rFonts w:eastAsia="Calibri"/>
          <w:sz w:val="24"/>
          <w:szCs w:val="24"/>
          <w:lang w:val="es-ES"/>
        </w:rPr>
        <w:tab/>
      </w:r>
      <w:r w:rsidRPr="00E31D23">
        <w:rPr>
          <w:rFonts w:eastAsia="Calibri"/>
          <w:sz w:val="24"/>
          <w:szCs w:val="24"/>
          <w:lang w:val="es-ES"/>
        </w:rPr>
        <w:tab/>
      </w:r>
      <w:r w:rsidRPr="00E31D23">
        <w:rPr>
          <w:rFonts w:eastAsia="Calibri"/>
          <w:sz w:val="24"/>
          <w:szCs w:val="24"/>
          <w:lang w:val="es-ES"/>
        </w:rPr>
        <w:tab/>
        <w:t xml:space="preserve">equivalent) </w:t>
      </w:r>
      <w:r w:rsidRPr="00E31D23">
        <w:rPr>
          <w:rFonts w:eastAsia="Calibri"/>
          <w:i/>
          <w:iCs/>
          <w:sz w:val="24"/>
          <w:szCs w:val="24"/>
          <w:lang w:val="es-ES"/>
        </w:rPr>
        <w:t>summa cum laude</w:t>
      </w:r>
      <w:bookmarkEnd w:id="5"/>
    </w:p>
    <w:bookmarkEnd w:id="3"/>
    <w:p w14:paraId="3F1C3AA8" w14:textId="226DDAC7" w:rsidR="00060415" w:rsidRPr="00B02AA8" w:rsidRDefault="00B41008" w:rsidP="0057264B">
      <w:pPr>
        <w:keepNext/>
        <w:keepLines/>
        <w:tabs>
          <w:tab w:val="left" w:pos="8244"/>
          <w:tab w:val="right" w:pos="9360"/>
        </w:tabs>
        <w:spacing w:before="240" w:after="360"/>
        <w:jc w:val="both"/>
        <w:rPr>
          <w:rFonts w:eastAsia="Calibri"/>
          <w:b/>
          <w:smallCaps/>
          <w:sz w:val="24"/>
          <w:szCs w:val="24"/>
          <w:u w:val="single"/>
        </w:rPr>
      </w:pPr>
      <w:r w:rsidRPr="00B02AA8">
        <w:rPr>
          <w:rFonts w:eastAsia="Calibri"/>
          <w:b/>
          <w:smallCaps/>
          <w:sz w:val="24"/>
          <w:szCs w:val="24"/>
          <w:u w:val="single"/>
        </w:rPr>
        <w:t>Te</w:t>
      </w:r>
      <w:r w:rsidR="009A75BB" w:rsidRPr="00B02AA8">
        <w:rPr>
          <w:rFonts w:eastAsia="Calibri"/>
          <w:b/>
          <w:smallCaps/>
          <w:sz w:val="24"/>
          <w:szCs w:val="24"/>
          <w:u w:val="single"/>
        </w:rPr>
        <w:t>aching experience</w:t>
      </w:r>
    </w:p>
    <w:p w14:paraId="24C0D59A" w14:textId="2C7D3635" w:rsidR="00F60C01" w:rsidRPr="00B02AA8" w:rsidRDefault="00F60C01" w:rsidP="00746C87">
      <w:pPr>
        <w:keepNext/>
        <w:keepLines/>
        <w:spacing w:after="160"/>
        <w:ind w:left="1440" w:hanging="1440"/>
        <w:jc w:val="both"/>
        <w:rPr>
          <w:rFonts w:eastAsia="Calibri"/>
          <w:sz w:val="24"/>
          <w:szCs w:val="24"/>
        </w:rPr>
      </w:pPr>
      <w:r w:rsidRPr="00B02AA8">
        <w:rPr>
          <w:rFonts w:eastAsia="Calibri"/>
          <w:sz w:val="24"/>
          <w:szCs w:val="24"/>
        </w:rPr>
        <w:t>2023</w:t>
      </w:r>
      <w:r w:rsidR="00C42CA1">
        <w:rPr>
          <w:rFonts w:eastAsia="Calibri"/>
          <w:sz w:val="24"/>
          <w:szCs w:val="24"/>
        </w:rPr>
        <w:t>-</w:t>
      </w:r>
      <w:r w:rsidRPr="00B02AA8">
        <w:rPr>
          <w:rFonts w:eastAsia="Calibri"/>
          <w:sz w:val="24"/>
          <w:szCs w:val="24"/>
        </w:rPr>
        <w:tab/>
      </w:r>
      <w:r w:rsidRPr="00B02AA8">
        <w:rPr>
          <w:rFonts w:eastAsia="Calibri"/>
          <w:smallCaps/>
          <w:sz w:val="24"/>
          <w:szCs w:val="24"/>
        </w:rPr>
        <w:t>Rutgers Law School</w:t>
      </w:r>
      <w:r w:rsidR="00766D71" w:rsidRPr="00B02AA8">
        <w:rPr>
          <w:rFonts w:eastAsia="Calibri"/>
          <w:smallCaps/>
          <w:sz w:val="24"/>
          <w:szCs w:val="24"/>
        </w:rPr>
        <w:t>:</w:t>
      </w:r>
      <w:r w:rsidR="00766D71" w:rsidRPr="00B02AA8">
        <w:rPr>
          <w:rFonts w:eastAsia="Calibri"/>
          <w:sz w:val="24"/>
          <w:szCs w:val="24"/>
        </w:rPr>
        <w:t xml:space="preserve"> Contracts</w:t>
      </w:r>
      <w:r w:rsidR="005A46A7" w:rsidRPr="00B02AA8">
        <w:rPr>
          <w:rFonts w:eastAsia="Calibri"/>
          <w:sz w:val="24"/>
          <w:szCs w:val="24"/>
        </w:rPr>
        <w:t xml:space="preserve">; </w:t>
      </w:r>
      <w:r w:rsidR="00AF5A42" w:rsidRPr="00B02AA8">
        <w:rPr>
          <w:rFonts w:eastAsia="Calibri"/>
          <w:sz w:val="24"/>
          <w:szCs w:val="24"/>
        </w:rPr>
        <w:t>Jurisprudence</w:t>
      </w:r>
      <w:r w:rsidR="00E87698">
        <w:rPr>
          <w:rFonts w:eastAsia="Calibri"/>
          <w:sz w:val="24"/>
          <w:szCs w:val="24"/>
        </w:rPr>
        <w:t>; Advanced Contracts</w:t>
      </w:r>
    </w:p>
    <w:p w14:paraId="39E01CAA" w14:textId="411D8695" w:rsidR="0067668B" w:rsidRPr="00B02AA8" w:rsidRDefault="0067668B" w:rsidP="00746C87">
      <w:pPr>
        <w:keepNext/>
        <w:keepLines/>
        <w:spacing w:after="160"/>
        <w:ind w:left="1440" w:hanging="1440"/>
        <w:jc w:val="both"/>
        <w:rPr>
          <w:rFonts w:eastAsia="Calibri"/>
          <w:sz w:val="24"/>
          <w:szCs w:val="24"/>
        </w:rPr>
      </w:pPr>
      <w:r w:rsidRPr="00B02AA8">
        <w:rPr>
          <w:rFonts w:eastAsia="Calibri"/>
          <w:sz w:val="24"/>
          <w:szCs w:val="24"/>
        </w:rPr>
        <w:t>202</w:t>
      </w:r>
      <w:r w:rsidR="00283B0F" w:rsidRPr="00B02AA8">
        <w:rPr>
          <w:rFonts w:eastAsia="Calibri"/>
          <w:sz w:val="24"/>
          <w:szCs w:val="24"/>
        </w:rPr>
        <w:t>3</w:t>
      </w:r>
      <w:r w:rsidRPr="00B02AA8">
        <w:rPr>
          <w:rFonts w:eastAsia="Calibri"/>
          <w:sz w:val="24"/>
          <w:szCs w:val="24"/>
        </w:rPr>
        <w:tab/>
      </w:r>
      <w:r w:rsidRPr="00B02AA8">
        <w:rPr>
          <w:rFonts w:eastAsia="Calibri"/>
          <w:smallCaps/>
          <w:sz w:val="24"/>
          <w:szCs w:val="24"/>
        </w:rPr>
        <w:t>Harvard Law School</w:t>
      </w:r>
      <w:r w:rsidRPr="00B02AA8">
        <w:rPr>
          <w:rFonts w:eastAsia="Calibri"/>
          <w:sz w:val="24"/>
          <w:szCs w:val="24"/>
        </w:rPr>
        <w:t>: Contractual Interpretation (upper-level elective)</w:t>
      </w:r>
    </w:p>
    <w:p w14:paraId="1CC69DE9" w14:textId="0A27D1DA" w:rsidR="00FA7084" w:rsidRPr="00B02AA8" w:rsidRDefault="00FA7084" w:rsidP="001C316F">
      <w:pPr>
        <w:keepNext/>
        <w:keepLines/>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r>
      <w:r w:rsidRPr="00B02AA8">
        <w:rPr>
          <w:rFonts w:eastAsia="Calibri"/>
          <w:smallCaps/>
          <w:sz w:val="24"/>
          <w:szCs w:val="24"/>
        </w:rPr>
        <w:t>Faculty of Law, University of Oxford</w:t>
      </w:r>
      <w:r w:rsidRPr="00B02AA8">
        <w:rPr>
          <w:rFonts w:eastAsia="Calibri"/>
          <w:sz w:val="24"/>
          <w:szCs w:val="24"/>
        </w:rPr>
        <w:t>: Tutor</w:t>
      </w:r>
      <w:r w:rsidR="00197B69" w:rsidRPr="00B02AA8">
        <w:rPr>
          <w:rFonts w:eastAsia="Calibri"/>
          <w:sz w:val="24"/>
          <w:szCs w:val="24"/>
        </w:rPr>
        <w:t xml:space="preserve"> (lecturer)</w:t>
      </w:r>
      <w:r w:rsidRPr="00B02AA8">
        <w:rPr>
          <w:rFonts w:eastAsia="Calibri"/>
          <w:sz w:val="24"/>
          <w:szCs w:val="24"/>
        </w:rPr>
        <w:t xml:space="preserve"> in </w:t>
      </w:r>
      <w:r w:rsidR="00197B69" w:rsidRPr="00B02AA8">
        <w:rPr>
          <w:rFonts w:eastAsia="Calibri"/>
          <w:sz w:val="24"/>
          <w:szCs w:val="24"/>
        </w:rPr>
        <w:tab/>
      </w:r>
      <w:r w:rsidR="00197B69" w:rsidRPr="00B02AA8">
        <w:rPr>
          <w:rFonts w:eastAsia="Calibri"/>
          <w:sz w:val="24"/>
          <w:szCs w:val="24"/>
        </w:rPr>
        <w:tab/>
      </w:r>
      <w:r w:rsidR="00197B69" w:rsidRPr="00B02AA8">
        <w:rPr>
          <w:rFonts w:eastAsia="Calibri"/>
          <w:sz w:val="24"/>
          <w:szCs w:val="24"/>
        </w:rPr>
        <w:tab/>
      </w:r>
      <w:r w:rsidR="00197B69" w:rsidRPr="00B02AA8">
        <w:rPr>
          <w:rFonts w:eastAsia="Calibri"/>
          <w:sz w:val="24"/>
          <w:szCs w:val="24"/>
        </w:rPr>
        <w:tab/>
      </w:r>
      <w:r w:rsidR="00197B69" w:rsidRPr="00B02AA8">
        <w:rPr>
          <w:rFonts w:eastAsia="Calibri"/>
          <w:sz w:val="24"/>
          <w:szCs w:val="24"/>
        </w:rPr>
        <w:tab/>
      </w:r>
      <w:r w:rsidRPr="00B02AA8">
        <w:rPr>
          <w:rFonts w:eastAsia="Calibri"/>
          <w:sz w:val="24"/>
          <w:szCs w:val="24"/>
        </w:rPr>
        <w:t>Philosophical Foundations of the Common Law</w:t>
      </w:r>
      <w:r w:rsidR="00377307" w:rsidRPr="00B02AA8">
        <w:rPr>
          <w:rFonts w:eastAsia="Calibri"/>
          <w:sz w:val="24"/>
          <w:szCs w:val="24"/>
        </w:rPr>
        <w:t xml:space="preserve"> (</w:t>
      </w:r>
      <w:r w:rsidR="009E7B78" w:rsidRPr="00B02AA8">
        <w:rPr>
          <w:rFonts w:eastAsia="Calibri"/>
          <w:sz w:val="24"/>
          <w:szCs w:val="24"/>
        </w:rPr>
        <w:t xml:space="preserve">graduate seminar on </w:t>
      </w:r>
      <w:r w:rsidR="00197B69" w:rsidRPr="00B02AA8">
        <w:rPr>
          <w:rFonts w:eastAsia="Calibri"/>
          <w:sz w:val="24"/>
          <w:szCs w:val="24"/>
        </w:rPr>
        <w:tab/>
      </w:r>
      <w:r w:rsidR="00197B69" w:rsidRPr="00B02AA8">
        <w:rPr>
          <w:rFonts w:eastAsia="Calibri"/>
          <w:sz w:val="24"/>
          <w:szCs w:val="24"/>
        </w:rPr>
        <w:tab/>
      </w:r>
      <w:r w:rsidR="00197B69" w:rsidRPr="00B02AA8">
        <w:rPr>
          <w:rFonts w:eastAsia="Calibri"/>
          <w:sz w:val="24"/>
          <w:szCs w:val="24"/>
        </w:rPr>
        <w:tab/>
      </w:r>
      <w:r w:rsidR="00B02AA8">
        <w:rPr>
          <w:rFonts w:eastAsia="Calibri"/>
          <w:sz w:val="24"/>
          <w:szCs w:val="24"/>
        </w:rPr>
        <w:tab/>
      </w:r>
      <w:r w:rsidR="000043A4" w:rsidRPr="00B02AA8">
        <w:rPr>
          <w:rFonts w:eastAsia="Calibri"/>
          <w:sz w:val="24"/>
          <w:szCs w:val="24"/>
        </w:rPr>
        <w:t>c</w:t>
      </w:r>
      <w:r w:rsidR="00377307" w:rsidRPr="00B02AA8">
        <w:rPr>
          <w:rFonts w:eastAsia="Calibri"/>
          <w:sz w:val="24"/>
          <w:szCs w:val="24"/>
        </w:rPr>
        <w:t>ontract theory)</w:t>
      </w:r>
    </w:p>
    <w:p w14:paraId="6D4C26CA" w14:textId="34AA5E7B" w:rsidR="00077999" w:rsidRPr="00B02AA8" w:rsidRDefault="00F82B84" w:rsidP="001C316F">
      <w:pPr>
        <w:keepNext/>
        <w:keepLines/>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r>
      <w:r w:rsidRPr="00B02AA8">
        <w:rPr>
          <w:rFonts w:eastAsia="Calibri"/>
          <w:smallCaps/>
          <w:sz w:val="24"/>
          <w:szCs w:val="24"/>
        </w:rPr>
        <w:t>Merton College, University of Oxford</w:t>
      </w:r>
      <w:r w:rsidR="00095041" w:rsidRPr="00B02AA8">
        <w:rPr>
          <w:rFonts w:eastAsia="Calibri"/>
          <w:sz w:val="24"/>
          <w:szCs w:val="24"/>
        </w:rPr>
        <w:t xml:space="preserve">: </w:t>
      </w:r>
      <w:r w:rsidRPr="00B02AA8">
        <w:rPr>
          <w:rFonts w:eastAsia="Calibri"/>
          <w:sz w:val="24"/>
          <w:szCs w:val="24"/>
        </w:rPr>
        <w:t>Tutor</w:t>
      </w:r>
      <w:r w:rsidR="00197B69" w:rsidRPr="00B02AA8">
        <w:rPr>
          <w:rFonts w:eastAsia="Calibri"/>
          <w:sz w:val="24"/>
          <w:szCs w:val="24"/>
        </w:rPr>
        <w:t xml:space="preserve"> (lecturer)</w:t>
      </w:r>
      <w:r w:rsidRPr="00B02AA8">
        <w:rPr>
          <w:rFonts w:eastAsia="Calibri"/>
          <w:sz w:val="24"/>
          <w:szCs w:val="24"/>
        </w:rPr>
        <w:t xml:space="preserve"> in </w:t>
      </w:r>
      <w:r w:rsidR="00197B69" w:rsidRPr="00B02AA8">
        <w:rPr>
          <w:rFonts w:eastAsia="Calibri"/>
          <w:sz w:val="24"/>
          <w:szCs w:val="24"/>
        </w:rPr>
        <w:tab/>
      </w:r>
      <w:r w:rsidR="00197B69" w:rsidRPr="00B02AA8">
        <w:rPr>
          <w:rFonts w:eastAsia="Calibri"/>
          <w:sz w:val="24"/>
          <w:szCs w:val="24"/>
        </w:rPr>
        <w:tab/>
      </w:r>
      <w:r w:rsidR="00197B69" w:rsidRPr="00B02AA8">
        <w:rPr>
          <w:rFonts w:eastAsia="Calibri"/>
          <w:sz w:val="24"/>
          <w:szCs w:val="24"/>
        </w:rPr>
        <w:tab/>
      </w:r>
      <w:r w:rsidR="00197B69" w:rsidRPr="00B02AA8">
        <w:rPr>
          <w:rFonts w:eastAsia="Calibri"/>
          <w:sz w:val="24"/>
          <w:szCs w:val="24"/>
        </w:rPr>
        <w:tab/>
      </w:r>
      <w:r w:rsidR="00B02AA8">
        <w:rPr>
          <w:rFonts w:eastAsia="Calibri"/>
          <w:sz w:val="24"/>
          <w:szCs w:val="24"/>
        </w:rPr>
        <w:tab/>
      </w:r>
      <w:r w:rsidRPr="00B02AA8">
        <w:rPr>
          <w:rFonts w:eastAsia="Calibri"/>
          <w:sz w:val="24"/>
          <w:szCs w:val="24"/>
        </w:rPr>
        <w:t>Jurisprudence</w:t>
      </w:r>
      <w:r w:rsidR="00AD4F59" w:rsidRPr="00B02AA8">
        <w:rPr>
          <w:rFonts w:eastAsia="Calibri"/>
          <w:sz w:val="24"/>
          <w:szCs w:val="24"/>
        </w:rPr>
        <w:t xml:space="preserve"> </w:t>
      </w:r>
    </w:p>
    <w:p w14:paraId="3BAB4C07" w14:textId="59C5C57A" w:rsidR="00567B36" w:rsidRPr="00B02AA8" w:rsidRDefault="00567B36" w:rsidP="001C316F">
      <w:pPr>
        <w:keepNext/>
        <w:keepLines/>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r>
      <w:r w:rsidR="00974069" w:rsidRPr="00B02AA8">
        <w:rPr>
          <w:rFonts w:eastAsia="Calibri"/>
          <w:smallCaps/>
          <w:sz w:val="24"/>
          <w:szCs w:val="24"/>
        </w:rPr>
        <w:t>Universidad Adolfo Ibañez</w:t>
      </w:r>
      <w:r w:rsidR="00974069" w:rsidRPr="00B02AA8">
        <w:rPr>
          <w:rFonts w:eastAsia="Calibri"/>
          <w:sz w:val="24"/>
          <w:szCs w:val="24"/>
        </w:rPr>
        <w:t xml:space="preserve"> (</w:t>
      </w:r>
      <w:r w:rsidRPr="00B02AA8">
        <w:rPr>
          <w:rFonts w:eastAsia="Calibri"/>
          <w:sz w:val="24"/>
          <w:szCs w:val="24"/>
        </w:rPr>
        <w:t>Chile</w:t>
      </w:r>
      <w:r w:rsidR="00974069" w:rsidRPr="00B02AA8">
        <w:rPr>
          <w:rFonts w:eastAsia="Calibri"/>
          <w:sz w:val="24"/>
          <w:szCs w:val="24"/>
        </w:rPr>
        <w:t>)</w:t>
      </w:r>
      <w:r w:rsidR="00F85137" w:rsidRPr="00B02AA8">
        <w:rPr>
          <w:rFonts w:eastAsia="Calibri"/>
          <w:sz w:val="24"/>
          <w:szCs w:val="24"/>
        </w:rPr>
        <w:t xml:space="preserve">: Invited </w:t>
      </w:r>
      <w:r w:rsidR="00475D4D" w:rsidRPr="00B02AA8">
        <w:rPr>
          <w:rFonts w:eastAsia="Calibri"/>
          <w:sz w:val="24"/>
          <w:szCs w:val="24"/>
        </w:rPr>
        <w:t>P</w:t>
      </w:r>
      <w:r w:rsidR="00F85137" w:rsidRPr="00B02AA8">
        <w:rPr>
          <w:rFonts w:eastAsia="Calibri"/>
          <w:sz w:val="24"/>
          <w:szCs w:val="24"/>
        </w:rPr>
        <w:t xml:space="preserve">rofessor </w:t>
      </w:r>
      <w:r w:rsidR="00974069" w:rsidRPr="00B02AA8">
        <w:rPr>
          <w:rFonts w:eastAsia="Calibri"/>
          <w:sz w:val="24"/>
          <w:szCs w:val="24"/>
        </w:rPr>
        <w:tab/>
      </w:r>
      <w:r w:rsidR="00974069" w:rsidRPr="00B02AA8">
        <w:rPr>
          <w:rFonts w:eastAsia="Calibri"/>
          <w:sz w:val="24"/>
          <w:szCs w:val="24"/>
        </w:rPr>
        <w:tab/>
      </w:r>
      <w:r w:rsidR="00974069" w:rsidRPr="00B02AA8">
        <w:rPr>
          <w:rFonts w:eastAsia="Calibri"/>
          <w:sz w:val="24"/>
          <w:szCs w:val="24"/>
        </w:rPr>
        <w:tab/>
      </w:r>
      <w:r w:rsidR="00974069" w:rsidRPr="00B02AA8">
        <w:rPr>
          <w:rFonts w:eastAsia="Calibri"/>
          <w:sz w:val="24"/>
          <w:szCs w:val="24"/>
        </w:rPr>
        <w:tab/>
      </w:r>
      <w:r w:rsidR="00C911C6" w:rsidRPr="00B02AA8">
        <w:rPr>
          <w:rFonts w:eastAsia="Calibri"/>
          <w:sz w:val="24"/>
          <w:szCs w:val="24"/>
        </w:rPr>
        <w:tab/>
      </w:r>
      <w:r w:rsidR="00B02AA8">
        <w:rPr>
          <w:rFonts w:eastAsia="Calibri"/>
          <w:sz w:val="24"/>
          <w:szCs w:val="24"/>
        </w:rPr>
        <w:tab/>
      </w:r>
      <w:r w:rsidR="00F85137" w:rsidRPr="00B02AA8">
        <w:rPr>
          <w:rFonts w:eastAsia="Calibri"/>
          <w:sz w:val="24"/>
          <w:szCs w:val="24"/>
        </w:rPr>
        <w:t>(</w:t>
      </w:r>
      <w:r w:rsidR="00AD4F59" w:rsidRPr="00B02AA8">
        <w:rPr>
          <w:rFonts w:eastAsia="Calibri"/>
          <w:sz w:val="24"/>
          <w:szCs w:val="24"/>
        </w:rPr>
        <w:t xml:space="preserve">graduate </w:t>
      </w:r>
      <w:r w:rsidR="00F85137" w:rsidRPr="00B02AA8">
        <w:rPr>
          <w:rFonts w:eastAsia="Calibri"/>
          <w:sz w:val="24"/>
          <w:szCs w:val="24"/>
        </w:rPr>
        <w:t>seminar on libertarianism</w:t>
      </w:r>
      <w:r w:rsidR="00A119A6" w:rsidRPr="00B02AA8">
        <w:rPr>
          <w:rFonts w:eastAsia="Calibri"/>
          <w:sz w:val="24"/>
          <w:szCs w:val="24"/>
        </w:rPr>
        <w:t xml:space="preserve"> and </w:t>
      </w:r>
      <w:r w:rsidR="00974069" w:rsidRPr="00B02AA8">
        <w:rPr>
          <w:rFonts w:eastAsia="Calibri"/>
          <w:sz w:val="24"/>
          <w:szCs w:val="24"/>
        </w:rPr>
        <w:tab/>
      </w:r>
      <w:r w:rsidR="00974069" w:rsidRPr="00B02AA8">
        <w:rPr>
          <w:rFonts w:eastAsia="Calibri"/>
          <w:sz w:val="24"/>
          <w:szCs w:val="24"/>
        </w:rPr>
        <w:tab/>
      </w:r>
      <w:r w:rsidR="00974069" w:rsidRPr="00B02AA8">
        <w:rPr>
          <w:rFonts w:eastAsia="Calibri"/>
          <w:sz w:val="24"/>
          <w:szCs w:val="24"/>
        </w:rPr>
        <w:tab/>
      </w:r>
      <w:r w:rsidR="00974069" w:rsidRPr="00B02AA8">
        <w:rPr>
          <w:rFonts w:eastAsia="Calibri"/>
          <w:sz w:val="24"/>
          <w:szCs w:val="24"/>
        </w:rPr>
        <w:tab/>
      </w:r>
      <w:r w:rsidR="00974069" w:rsidRPr="00B02AA8">
        <w:rPr>
          <w:rFonts w:eastAsia="Calibri"/>
          <w:sz w:val="24"/>
          <w:szCs w:val="24"/>
        </w:rPr>
        <w:tab/>
      </w:r>
      <w:r w:rsidR="00974069" w:rsidRPr="00B02AA8">
        <w:rPr>
          <w:rFonts w:eastAsia="Calibri"/>
          <w:sz w:val="24"/>
          <w:szCs w:val="24"/>
        </w:rPr>
        <w:tab/>
      </w:r>
      <w:r w:rsidR="00974069" w:rsidRPr="00B02AA8">
        <w:rPr>
          <w:rFonts w:eastAsia="Calibri"/>
          <w:sz w:val="24"/>
          <w:szCs w:val="24"/>
        </w:rPr>
        <w:tab/>
      </w:r>
      <w:r w:rsidR="00B02AA8">
        <w:rPr>
          <w:rFonts w:eastAsia="Calibri"/>
          <w:sz w:val="24"/>
          <w:szCs w:val="24"/>
        </w:rPr>
        <w:tab/>
      </w:r>
      <w:r w:rsidR="00A119A6" w:rsidRPr="00B02AA8">
        <w:rPr>
          <w:rFonts w:eastAsia="Calibri"/>
          <w:sz w:val="24"/>
          <w:szCs w:val="24"/>
        </w:rPr>
        <w:t>property rights</w:t>
      </w:r>
      <w:r w:rsidR="00F85137" w:rsidRPr="00B02AA8">
        <w:rPr>
          <w:rFonts w:eastAsia="Calibri"/>
          <w:sz w:val="24"/>
          <w:szCs w:val="24"/>
        </w:rPr>
        <w:t>)</w:t>
      </w:r>
    </w:p>
    <w:p w14:paraId="48E2D3F6" w14:textId="0F0173BE" w:rsidR="00077999" w:rsidRPr="00B02AA8" w:rsidRDefault="00F82B84" w:rsidP="001C316F">
      <w:pPr>
        <w:keepNext/>
        <w:keepLines/>
        <w:spacing w:after="160"/>
        <w:jc w:val="both"/>
        <w:rPr>
          <w:rFonts w:eastAsia="Calibri"/>
          <w:sz w:val="24"/>
          <w:szCs w:val="24"/>
        </w:rPr>
      </w:pPr>
      <w:r w:rsidRPr="00B02AA8">
        <w:rPr>
          <w:rFonts w:eastAsia="Calibri"/>
          <w:sz w:val="24"/>
          <w:szCs w:val="24"/>
        </w:rPr>
        <w:t>2019</w:t>
      </w:r>
      <w:r w:rsidRPr="00B02AA8">
        <w:rPr>
          <w:rFonts w:eastAsia="Calibri"/>
          <w:sz w:val="24"/>
          <w:szCs w:val="24"/>
        </w:rPr>
        <w:tab/>
      </w:r>
      <w:r w:rsidRPr="00B02AA8">
        <w:rPr>
          <w:rFonts w:eastAsia="Calibri"/>
          <w:sz w:val="24"/>
          <w:szCs w:val="24"/>
        </w:rPr>
        <w:tab/>
      </w:r>
      <w:r w:rsidRPr="00B02AA8">
        <w:rPr>
          <w:rFonts w:eastAsia="Calibri"/>
          <w:smallCaps/>
          <w:sz w:val="24"/>
          <w:szCs w:val="24"/>
        </w:rPr>
        <w:t>King’s College London</w:t>
      </w:r>
      <w:r w:rsidR="00F85137" w:rsidRPr="00B02AA8">
        <w:rPr>
          <w:rFonts w:eastAsia="Calibri"/>
          <w:smallCaps/>
          <w:sz w:val="24"/>
          <w:szCs w:val="24"/>
        </w:rPr>
        <w:t xml:space="preserve">, </w:t>
      </w:r>
      <w:r w:rsidRPr="00B02AA8">
        <w:rPr>
          <w:rFonts w:eastAsia="Calibri"/>
          <w:smallCaps/>
          <w:sz w:val="24"/>
          <w:szCs w:val="24"/>
        </w:rPr>
        <w:t>Philosophy Department</w:t>
      </w:r>
      <w:r w:rsidR="00F85137" w:rsidRPr="00B02AA8">
        <w:rPr>
          <w:rFonts w:eastAsia="Calibri"/>
          <w:sz w:val="24"/>
          <w:szCs w:val="24"/>
        </w:rPr>
        <w:t>:</w:t>
      </w:r>
      <w:r w:rsidRPr="00B02AA8">
        <w:rPr>
          <w:rFonts w:eastAsia="Calibri"/>
          <w:sz w:val="24"/>
          <w:szCs w:val="24"/>
        </w:rPr>
        <w:t xml:space="preserve"> Graduate </w:t>
      </w:r>
      <w:r w:rsidR="00C941F8" w:rsidRPr="00B02AA8">
        <w:rPr>
          <w:rFonts w:eastAsia="Calibri"/>
          <w:sz w:val="24"/>
          <w:szCs w:val="24"/>
        </w:rPr>
        <w:tab/>
      </w:r>
      <w:r w:rsidR="00C941F8" w:rsidRPr="00B02AA8">
        <w:rPr>
          <w:rFonts w:eastAsia="Calibri"/>
          <w:sz w:val="24"/>
          <w:szCs w:val="24"/>
        </w:rPr>
        <w:tab/>
      </w:r>
      <w:r w:rsidR="00C941F8" w:rsidRPr="00B02AA8">
        <w:rPr>
          <w:rFonts w:eastAsia="Calibri"/>
          <w:sz w:val="24"/>
          <w:szCs w:val="24"/>
        </w:rPr>
        <w:tab/>
      </w:r>
      <w:r w:rsidR="00C941F8" w:rsidRPr="00B02AA8">
        <w:rPr>
          <w:rFonts w:eastAsia="Calibri"/>
          <w:sz w:val="24"/>
          <w:szCs w:val="24"/>
        </w:rPr>
        <w:tab/>
      </w:r>
      <w:r w:rsidR="00B02AA8">
        <w:rPr>
          <w:rFonts w:eastAsia="Calibri"/>
          <w:sz w:val="24"/>
          <w:szCs w:val="24"/>
        </w:rPr>
        <w:tab/>
      </w:r>
      <w:r w:rsidRPr="00B02AA8">
        <w:rPr>
          <w:rFonts w:eastAsia="Calibri"/>
          <w:sz w:val="24"/>
          <w:szCs w:val="24"/>
        </w:rPr>
        <w:t>Teaching Assistant</w:t>
      </w:r>
      <w:r w:rsidR="00077999" w:rsidRPr="00B02AA8">
        <w:rPr>
          <w:rFonts w:eastAsia="Calibri"/>
          <w:sz w:val="24"/>
          <w:szCs w:val="24"/>
        </w:rPr>
        <w:t xml:space="preserve"> of Prof. David Owens</w:t>
      </w:r>
      <w:r w:rsidR="00F85137" w:rsidRPr="00B02AA8">
        <w:rPr>
          <w:rFonts w:eastAsia="Calibri"/>
          <w:sz w:val="24"/>
          <w:szCs w:val="24"/>
        </w:rPr>
        <w:t xml:space="preserve"> for the course ‘Morality and </w:t>
      </w:r>
      <w:r w:rsidR="00C941F8" w:rsidRPr="00B02AA8">
        <w:rPr>
          <w:rFonts w:eastAsia="Calibri"/>
          <w:sz w:val="24"/>
          <w:szCs w:val="24"/>
        </w:rPr>
        <w:tab/>
      </w:r>
      <w:r w:rsidR="00C941F8" w:rsidRPr="00B02AA8">
        <w:rPr>
          <w:rFonts w:eastAsia="Calibri"/>
          <w:sz w:val="24"/>
          <w:szCs w:val="24"/>
        </w:rPr>
        <w:tab/>
      </w:r>
      <w:r w:rsidR="00C941F8" w:rsidRPr="00B02AA8">
        <w:rPr>
          <w:rFonts w:eastAsia="Calibri"/>
          <w:sz w:val="24"/>
          <w:szCs w:val="24"/>
        </w:rPr>
        <w:tab/>
      </w:r>
      <w:r w:rsidR="00B02AA8">
        <w:rPr>
          <w:rFonts w:eastAsia="Calibri"/>
          <w:sz w:val="24"/>
          <w:szCs w:val="24"/>
        </w:rPr>
        <w:tab/>
      </w:r>
      <w:r w:rsidR="00F85137" w:rsidRPr="00B02AA8">
        <w:rPr>
          <w:rFonts w:eastAsia="Calibri"/>
          <w:sz w:val="24"/>
          <w:szCs w:val="24"/>
        </w:rPr>
        <w:t>Convention’</w:t>
      </w:r>
      <w:r w:rsidR="009E7B78" w:rsidRPr="00B02AA8">
        <w:rPr>
          <w:rFonts w:eastAsia="Calibri"/>
          <w:sz w:val="24"/>
          <w:szCs w:val="24"/>
        </w:rPr>
        <w:t xml:space="preserve"> (upper-</w:t>
      </w:r>
      <w:r w:rsidR="00C941F8" w:rsidRPr="00B02AA8">
        <w:rPr>
          <w:rFonts w:eastAsia="Calibri"/>
          <w:sz w:val="24"/>
          <w:szCs w:val="24"/>
        </w:rPr>
        <w:t xml:space="preserve">level </w:t>
      </w:r>
      <w:r w:rsidR="009E7B78" w:rsidRPr="00B02AA8">
        <w:rPr>
          <w:rFonts w:eastAsia="Calibri"/>
          <w:sz w:val="24"/>
          <w:szCs w:val="24"/>
        </w:rPr>
        <w:t>undergraduate/graduate seminar)</w:t>
      </w:r>
    </w:p>
    <w:p w14:paraId="59F1CEBD" w14:textId="72119644" w:rsidR="00567B36" w:rsidRPr="00B02AA8" w:rsidRDefault="00F82B84" w:rsidP="001C316F">
      <w:pPr>
        <w:spacing w:after="160"/>
        <w:ind w:left="1440" w:hanging="1440"/>
        <w:jc w:val="both"/>
        <w:rPr>
          <w:rFonts w:eastAsia="Calibri"/>
          <w:sz w:val="24"/>
          <w:szCs w:val="24"/>
        </w:rPr>
      </w:pPr>
      <w:r w:rsidRPr="00B02AA8">
        <w:rPr>
          <w:rFonts w:eastAsia="Calibri"/>
          <w:sz w:val="24"/>
          <w:szCs w:val="24"/>
        </w:rPr>
        <w:t>2018</w:t>
      </w:r>
      <w:r w:rsidRPr="00B02AA8">
        <w:rPr>
          <w:rFonts w:eastAsia="Calibri"/>
          <w:sz w:val="24"/>
          <w:szCs w:val="24"/>
        </w:rPr>
        <w:tab/>
      </w:r>
      <w:r w:rsidRPr="00B02AA8">
        <w:rPr>
          <w:rFonts w:eastAsia="Calibri"/>
          <w:smallCaps/>
          <w:sz w:val="24"/>
          <w:szCs w:val="24"/>
        </w:rPr>
        <w:t>Magdalen College, University of Oxfor</w:t>
      </w:r>
      <w:r w:rsidR="00095041" w:rsidRPr="00B02AA8">
        <w:rPr>
          <w:rFonts w:eastAsia="Calibri"/>
          <w:smallCaps/>
          <w:sz w:val="24"/>
          <w:szCs w:val="24"/>
        </w:rPr>
        <w:t>d</w:t>
      </w:r>
      <w:r w:rsidR="00095041" w:rsidRPr="00B02AA8">
        <w:rPr>
          <w:rFonts w:eastAsia="Calibri"/>
          <w:sz w:val="24"/>
          <w:szCs w:val="24"/>
        </w:rPr>
        <w:t xml:space="preserve">: </w:t>
      </w:r>
      <w:r w:rsidRPr="00B02AA8">
        <w:rPr>
          <w:rFonts w:eastAsia="Calibri"/>
          <w:sz w:val="24"/>
          <w:szCs w:val="24"/>
        </w:rPr>
        <w:t>Tutor</w:t>
      </w:r>
      <w:r w:rsidR="00197B69" w:rsidRPr="00B02AA8">
        <w:rPr>
          <w:rFonts w:eastAsia="Calibri"/>
          <w:sz w:val="24"/>
          <w:szCs w:val="24"/>
        </w:rPr>
        <w:t xml:space="preserve"> (lecturer)</w:t>
      </w:r>
      <w:r w:rsidRPr="00B02AA8">
        <w:rPr>
          <w:rFonts w:eastAsia="Calibri"/>
          <w:sz w:val="24"/>
          <w:szCs w:val="24"/>
        </w:rPr>
        <w:t xml:space="preserve"> in</w:t>
      </w:r>
      <w:r w:rsidR="00D25B74" w:rsidRPr="00B02AA8">
        <w:rPr>
          <w:rFonts w:eastAsia="Calibri"/>
          <w:sz w:val="24"/>
          <w:szCs w:val="24"/>
        </w:rPr>
        <w:t xml:space="preserve"> </w:t>
      </w:r>
      <w:r w:rsidRPr="00B02AA8">
        <w:rPr>
          <w:rFonts w:eastAsia="Calibri"/>
          <w:sz w:val="24"/>
          <w:szCs w:val="24"/>
        </w:rPr>
        <w:t>Jurisprudence</w:t>
      </w:r>
    </w:p>
    <w:p w14:paraId="729EA7DA" w14:textId="2E55BAC9" w:rsidR="00632133" w:rsidRPr="00B02AA8" w:rsidRDefault="00567B36" w:rsidP="001C316F">
      <w:pPr>
        <w:spacing w:after="160"/>
        <w:jc w:val="both"/>
        <w:rPr>
          <w:rFonts w:eastAsia="Calibri"/>
          <w:sz w:val="24"/>
          <w:szCs w:val="24"/>
        </w:rPr>
      </w:pPr>
      <w:r w:rsidRPr="00B02AA8">
        <w:rPr>
          <w:rFonts w:eastAsia="Calibri"/>
          <w:sz w:val="24"/>
          <w:szCs w:val="24"/>
        </w:rPr>
        <w:t>2015</w:t>
      </w:r>
      <w:r w:rsidRPr="00B02AA8">
        <w:rPr>
          <w:rFonts w:eastAsia="Calibri"/>
          <w:sz w:val="24"/>
          <w:szCs w:val="24"/>
        </w:rPr>
        <w:tab/>
      </w:r>
      <w:r w:rsidRPr="00B02AA8">
        <w:rPr>
          <w:rFonts w:eastAsia="Calibri"/>
          <w:sz w:val="24"/>
          <w:szCs w:val="24"/>
        </w:rPr>
        <w:tab/>
      </w:r>
      <w:r w:rsidR="00C941F8" w:rsidRPr="00B02AA8">
        <w:rPr>
          <w:rFonts w:eastAsia="Calibri"/>
          <w:smallCaps/>
          <w:sz w:val="24"/>
          <w:szCs w:val="24"/>
        </w:rPr>
        <w:t>Universidad Adolfo Ibañez</w:t>
      </w:r>
      <w:r w:rsidR="00C941F8" w:rsidRPr="00B02AA8">
        <w:rPr>
          <w:rFonts w:eastAsia="Calibri"/>
          <w:sz w:val="24"/>
          <w:szCs w:val="24"/>
        </w:rPr>
        <w:t xml:space="preserve"> (Chile)</w:t>
      </w:r>
      <w:r w:rsidRPr="00B02AA8">
        <w:rPr>
          <w:rFonts w:eastAsia="Calibri"/>
          <w:sz w:val="24"/>
          <w:szCs w:val="24"/>
        </w:rPr>
        <w:t xml:space="preserve">: Lecturer in </w:t>
      </w:r>
      <w:r w:rsidR="00F85137" w:rsidRPr="00B02AA8">
        <w:rPr>
          <w:rFonts w:eastAsia="Calibri"/>
          <w:sz w:val="24"/>
          <w:szCs w:val="24"/>
        </w:rPr>
        <w:t>Contract</w:t>
      </w:r>
      <w:r w:rsidRPr="00B02AA8">
        <w:rPr>
          <w:rFonts w:eastAsia="Calibri"/>
          <w:sz w:val="24"/>
          <w:szCs w:val="24"/>
        </w:rPr>
        <w:t xml:space="preserve"> law</w:t>
      </w:r>
    </w:p>
    <w:bookmarkEnd w:id="4"/>
    <w:p w14:paraId="67C101AF" w14:textId="77777777" w:rsidR="009A75BB" w:rsidRPr="00B02AA8" w:rsidRDefault="009A75BB" w:rsidP="0057264B">
      <w:pPr>
        <w:keepNext/>
        <w:keepLines/>
        <w:tabs>
          <w:tab w:val="left" w:pos="8244"/>
          <w:tab w:val="right" w:pos="9360"/>
        </w:tabs>
        <w:spacing w:before="240" w:after="360"/>
        <w:jc w:val="both"/>
        <w:rPr>
          <w:rFonts w:eastAsia="Calibri"/>
          <w:b/>
          <w:smallCaps/>
          <w:sz w:val="24"/>
          <w:szCs w:val="24"/>
          <w:u w:val="single"/>
        </w:rPr>
      </w:pPr>
      <w:r w:rsidRPr="00B02AA8">
        <w:rPr>
          <w:rFonts w:eastAsia="Calibri"/>
          <w:b/>
          <w:smallCaps/>
          <w:sz w:val="24"/>
          <w:szCs w:val="24"/>
          <w:u w:val="single"/>
        </w:rPr>
        <w:lastRenderedPageBreak/>
        <w:t>Conferences and presentations</w:t>
      </w:r>
    </w:p>
    <w:p w14:paraId="40989EFE" w14:textId="0BCB6916" w:rsidR="0021338D" w:rsidRPr="00B02AA8" w:rsidRDefault="0021338D" w:rsidP="009A75BB">
      <w:pPr>
        <w:keepNext/>
        <w:tabs>
          <w:tab w:val="left" w:pos="6432"/>
        </w:tabs>
        <w:spacing w:after="160"/>
        <w:jc w:val="both"/>
        <w:rPr>
          <w:rFonts w:eastAsia="Calibri"/>
          <w:b/>
          <w:bCs/>
          <w:sz w:val="24"/>
          <w:szCs w:val="24"/>
        </w:rPr>
      </w:pPr>
      <w:r w:rsidRPr="00B02AA8">
        <w:rPr>
          <w:rFonts w:eastAsia="Calibri"/>
          <w:b/>
          <w:bCs/>
          <w:sz w:val="24"/>
          <w:szCs w:val="24"/>
        </w:rPr>
        <w:t>Papers</w:t>
      </w:r>
      <w:r w:rsidR="004A103A" w:rsidRPr="00B02AA8">
        <w:rPr>
          <w:rFonts w:eastAsia="Calibri"/>
          <w:b/>
          <w:bCs/>
          <w:sz w:val="24"/>
          <w:szCs w:val="24"/>
        </w:rPr>
        <w:t>/Talks</w:t>
      </w:r>
      <w:r w:rsidRPr="00B02AA8">
        <w:rPr>
          <w:rFonts w:eastAsia="Calibri"/>
          <w:b/>
          <w:bCs/>
          <w:sz w:val="24"/>
          <w:szCs w:val="24"/>
        </w:rPr>
        <w:t xml:space="preserve"> delivered:</w:t>
      </w:r>
    </w:p>
    <w:p w14:paraId="012DDC8B" w14:textId="2F1352D2" w:rsidR="00A25D9B" w:rsidRDefault="00A25D9B" w:rsidP="001C16F1">
      <w:pPr>
        <w:spacing w:after="160"/>
        <w:ind w:left="1440" w:hanging="1440"/>
        <w:jc w:val="both"/>
        <w:rPr>
          <w:rFonts w:eastAsia="Calibri"/>
          <w:sz w:val="24"/>
          <w:szCs w:val="24"/>
        </w:rPr>
      </w:pPr>
      <w:r>
        <w:rPr>
          <w:rFonts w:eastAsia="Calibri"/>
          <w:sz w:val="24"/>
          <w:szCs w:val="24"/>
        </w:rPr>
        <w:t>2026</w:t>
      </w:r>
      <w:r>
        <w:rPr>
          <w:rFonts w:eastAsia="Calibri"/>
          <w:sz w:val="24"/>
          <w:szCs w:val="24"/>
        </w:rPr>
        <w:tab/>
      </w:r>
      <w:r w:rsidR="001678D8">
        <w:rPr>
          <w:rFonts w:eastAsia="Calibri"/>
          <w:sz w:val="24"/>
          <w:szCs w:val="24"/>
        </w:rPr>
        <w:t>‘Normative Powers and Permissive Right’: Boole Lecture</w:t>
      </w:r>
      <w:r w:rsidR="00822A7D">
        <w:rPr>
          <w:rFonts w:eastAsia="Calibri"/>
          <w:sz w:val="24"/>
          <w:szCs w:val="24"/>
        </w:rPr>
        <w:t>s</w:t>
      </w:r>
      <w:r w:rsidR="001678D8">
        <w:rPr>
          <w:rFonts w:eastAsia="Calibri"/>
          <w:sz w:val="24"/>
          <w:szCs w:val="24"/>
        </w:rPr>
        <w:t xml:space="preserve"> in Philosophy, </w:t>
      </w:r>
      <w:r w:rsidR="00EF3AA0">
        <w:rPr>
          <w:rFonts w:eastAsia="Calibri"/>
          <w:sz w:val="24"/>
          <w:szCs w:val="24"/>
        </w:rPr>
        <w:t>University College Cork</w:t>
      </w:r>
      <w:r w:rsidR="001678D8">
        <w:rPr>
          <w:rFonts w:eastAsia="Calibri"/>
          <w:sz w:val="24"/>
          <w:szCs w:val="24"/>
        </w:rPr>
        <w:t xml:space="preserve"> </w:t>
      </w:r>
    </w:p>
    <w:p w14:paraId="7C8FA72C" w14:textId="31E6E00B" w:rsidR="001C16F1" w:rsidRDefault="001C16F1" w:rsidP="001C16F1">
      <w:pPr>
        <w:spacing w:after="160"/>
        <w:ind w:left="1440" w:hanging="1440"/>
        <w:jc w:val="both"/>
        <w:rPr>
          <w:rFonts w:eastAsia="Calibri"/>
          <w:sz w:val="24"/>
          <w:szCs w:val="24"/>
        </w:rPr>
      </w:pPr>
      <w:r>
        <w:rPr>
          <w:rFonts w:eastAsia="Calibri"/>
          <w:sz w:val="24"/>
          <w:szCs w:val="24"/>
        </w:rPr>
        <w:t>2025</w:t>
      </w:r>
      <w:r>
        <w:rPr>
          <w:rFonts w:eastAsia="Calibri"/>
          <w:sz w:val="24"/>
          <w:szCs w:val="24"/>
        </w:rPr>
        <w:tab/>
        <w:t>‘Too Much Assurance’: Faculty Workshop, Adolfo Ibanez University, Chile</w:t>
      </w:r>
      <w:r w:rsidR="007D109F">
        <w:rPr>
          <w:rFonts w:eastAsia="Calibri"/>
          <w:sz w:val="24"/>
          <w:szCs w:val="24"/>
        </w:rPr>
        <w:t>, Faculty of Law</w:t>
      </w:r>
    </w:p>
    <w:p w14:paraId="1CD71893" w14:textId="41F8B049" w:rsidR="00E70B12" w:rsidRDefault="00E70B12" w:rsidP="002B4DCE">
      <w:pPr>
        <w:spacing w:after="160"/>
        <w:ind w:left="1440" w:hanging="1440"/>
        <w:jc w:val="both"/>
        <w:rPr>
          <w:rFonts w:eastAsia="Calibri"/>
          <w:sz w:val="24"/>
          <w:szCs w:val="24"/>
        </w:rPr>
      </w:pPr>
      <w:r>
        <w:rPr>
          <w:rFonts w:eastAsia="Calibri"/>
          <w:sz w:val="24"/>
          <w:szCs w:val="24"/>
        </w:rPr>
        <w:t>2025</w:t>
      </w:r>
      <w:r>
        <w:rPr>
          <w:rFonts w:eastAsia="Calibri"/>
          <w:sz w:val="24"/>
          <w:szCs w:val="24"/>
        </w:rPr>
        <w:tab/>
        <w:t xml:space="preserve">‘Too Much Assurance’: </w:t>
      </w:r>
      <w:r w:rsidR="00F30142">
        <w:rPr>
          <w:rFonts w:eastAsia="Calibri"/>
          <w:sz w:val="24"/>
          <w:szCs w:val="24"/>
        </w:rPr>
        <w:t xml:space="preserve">Private Law Theory Workshop, </w:t>
      </w:r>
      <w:r>
        <w:rPr>
          <w:rFonts w:eastAsia="Calibri"/>
          <w:sz w:val="24"/>
          <w:szCs w:val="24"/>
        </w:rPr>
        <w:t>Tel Aviv University</w:t>
      </w:r>
      <w:r w:rsidR="009D1B9C">
        <w:rPr>
          <w:rFonts w:eastAsia="Calibri"/>
          <w:sz w:val="24"/>
          <w:szCs w:val="24"/>
        </w:rPr>
        <w:t>, Faculty of Law</w:t>
      </w:r>
    </w:p>
    <w:p w14:paraId="29542E44" w14:textId="2A0B1997" w:rsidR="0042343C" w:rsidRDefault="0042343C" w:rsidP="002B4DCE">
      <w:pPr>
        <w:spacing w:after="160"/>
        <w:ind w:left="1440" w:hanging="1440"/>
        <w:jc w:val="both"/>
        <w:rPr>
          <w:rFonts w:eastAsia="Calibri"/>
          <w:sz w:val="24"/>
          <w:szCs w:val="24"/>
        </w:rPr>
      </w:pPr>
      <w:r>
        <w:rPr>
          <w:rFonts w:eastAsia="Calibri"/>
          <w:sz w:val="24"/>
          <w:szCs w:val="24"/>
        </w:rPr>
        <w:t>2025</w:t>
      </w:r>
      <w:r>
        <w:rPr>
          <w:rFonts w:eastAsia="Calibri"/>
          <w:sz w:val="24"/>
          <w:szCs w:val="24"/>
        </w:rPr>
        <w:tab/>
      </w:r>
      <w:r w:rsidR="00E70B12">
        <w:rPr>
          <w:rFonts w:eastAsia="Calibri"/>
          <w:sz w:val="24"/>
          <w:szCs w:val="24"/>
        </w:rPr>
        <w:t xml:space="preserve">‘Too Much Assurance’: Rutgers </w:t>
      </w:r>
      <w:r w:rsidR="009B4934">
        <w:rPr>
          <w:rFonts w:eastAsia="Calibri"/>
          <w:sz w:val="24"/>
          <w:szCs w:val="24"/>
        </w:rPr>
        <w:t xml:space="preserve">Law School </w:t>
      </w:r>
      <w:r w:rsidR="00E70B12">
        <w:rPr>
          <w:rFonts w:eastAsia="Calibri"/>
          <w:sz w:val="24"/>
          <w:szCs w:val="24"/>
        </w:rPr>
        <w:t>Faculty Workshop</w:t>
      </w:r>
    </w:p>
    <w:p w14:paraId="7FCAA4B5" w14:textId="0ACDF6BF" w:rsidR="002B4DCE" w:rsidRPr="00B02AA8" w:rsidRDefault="002B4DCE" w:rsidP="002B4DCE">
      <w:pPr>
        <w:spacing w:after="160"/>
        <w:ind w:left="1440" w:hanging="1440"/>
        <w:jc w:val="both"/>
        <w:rPr>
          <w:rFonts w:eastAsia="Calibri"/>
          <w:sz w:val="24"/>
          <w:szCs w:val="24"/>
        </w:rPr>
      </w:pPr>
      <w:r w:rsidRPr="00B02AA8">
        <w:rPr>
          <w:rFonts w:eastAsia="Calibri"/>
          <w:sz w:val="24"/>
          <w:szCs w:val="24"/>
        </w:rPr>
        <w:t>2024</w:t>
      </w:r>
      <w:r w:rsidRPr="00B02AA8">
        <w:rPr>
          <w:rFonts w:eastAsia="Calibri"/>
          <w:sz w:val="24"/>
          <w:szCs w:val="24"/>
        </w:rPr>
        <w:tab/>
        <w:t>‘The Limits of Normative Jurisprudence: The case of Precedent’: Workshop on the Philosophical Foundations of Precedent, Notre Dame Law School</w:t>
      </w:r>
    </w:p>
    <w:p w14:paraId="10ABF81A" w14:textId="6EBE4951" w:rsidR="00C00EDE" w:rsidRDefault="00C00EDE" w:rsidP="00FC5529">
      <w:pPr>
        <w:spacing w:after="160"/>
        <w:ind w:left="1440" w:hanging="1440"/>
        <w:jc w:val="both"/>
        <w:rPr>
          <w:rFonts w:eastAsia="Calibri"/>
          <w:sz w:val="24"/>
          <w:szCs w:val="24"/>
        </w:rPr>
      </w:pPr>
      <w:r>
        <w:rPr>
          <w:rFonts w:eastAsia="Calibri"/>
          <w:sz w:val="24"/>
          <w:szCs w:val="24"/>
        </w:rPr>
        <w:t>2024</w:t>
      </w:r>
      <w:r>
        <w:rPr>
          <w:rFonts w:eastAsia="Calibri"/>
          <w:sz w:val="24"/>
          <w:szCs w:val="24"/>
        </w:rPr>
        <w:tab/>
        <w:t>‘Too Much Assurance?’</w:t>
      </w:r>
      <w:r w:rsidR="00AF46DE">
        <w:rPr>
          <w:rFonts w:eastAsia="Calibri"/>
          <w:sz w:val="24"/>
          <w:szCs w:val="24"/>
        </w:rPr>
        <w:t>:</w:t>
      </w:r>
      <w:r>
        <w:rPr>
          <w:rFonts w:eastAsia="Calibri"/>
          <w:sz w:val="24"/>
          <w:szCs w:val="24"/>
        </w:rPr>
        <w:t xml:space="preserve"> Rutgers</w:t>
      </w:r>
      <w:r w:rsidR="00A413C8">
        <w:rPr>
          <w:rFonts w:eastAsia="Calibri"/>
          <w:sz w:val="24"/>
          <w:szCs w:val="24"/>
        </w:rPr>
        <w:t>/USC/King’s College London Philosophy of Law Workshop</w:t>
      </w:r>
      <w:r w:rsidR="00AF46DE">
        <w:rPr>
          <w:rFonts w:eastAsia="Calibri"/>
          <w:sz w:val="24"/>
          <w:szCs w:val="24"/>
        </w:rPr>
        <w:t>, King’s College London.</w:t>
      </w:r>
    </w:p>
    <w:p w14:paraId="7AB1AC9C" w14:textId="218F4738" w:rsidR="00076B77" w:rsidRPr="00B02AA8" w:rsidRDefault="00076B77" w:rsidP="00FC5529">
      <w:pPr>
        <w:spacing w:after="160"/>
        <w:ind w:left="1440" w:hanging="1440"/>
        <w:jc w:val="both"/>
        <w:rPr>
          <w:rFonts w:eastAsia="Calibri"/>
          <w:sz w:val="24"/>
          <w:szCs w:val="24"/>
        </w:rPr>
      </w:pPr>
      <w:r w:rsidRPr="00B02AA8">
        <w:rPr>
          <w:rFonts w:eastAsia="Calibri"/>
          <w:sz w:val="24"/>
          <w:szCs w:val="24"/>
        </w:rPr>
        <w:t>2024</w:t>
      </w:r>
      <w:r w:rsidRPr="00B02AA8">
        <w:rPr>
          <w:rFonts w:eastAsia="Calibri"/>
          <w:sz w:val="24"/>
          <w:szCs w:val="24"/>
        </w:rPr>
        <w:tab/>
        <w:t xml:space="preserve">‘The Conceptual Foundations of Contract Formation’: </w:t>
      </w:r>
      <w:r w:rsidR="0095259F" w:rsidRPr="00B02AA8">
        <w:rPr>
          <w:rFonts w:eastAsia="Calibri"/>
          <w:sz w:val="24"/>
          <w:szCs w:val="24"/>
        </w:rPr>
        <w:t>Obligations Discussion Group, University of Oxford</w:t>
      </w:r>
    </w:p>
    <w:p w14:paraId="34A560D1" w14:textId="71D45AF0" w:rsidR="007C4873" w:rsidRPr="00B02AA8" w:rsidRDefault="007C4873" w:rsidP="00FC5529">
      <w:pPr>
        <w:spacing w:after="160"/>
        <w:ind w:left="1440" w:hanging="1440"/>
        <w:jc w:val="both"/>
        <w:rPr>
          <w:rFonts w:eastAsia="Calibri"/>
          <w:sz w:val="24"/>
          <w:szCs w:val="24"/>
        </w:rPr>
      </w:pPr>
      <w:r w:rsidRPr="00B02AA8">
        <w:rPr>
          <w:rFonts w:eastAsia="Calibri"/>
          <w:sz w:val="24"/>
          <w:szCs w:val="24"/>
        </w:rPr>
        <w:t>2024</w:t>
      </w:r>
      <w:r w:rsidRPr="00B02AA8">
        <w:rPr>
          <w:rFonts w:eastAsia="Calibri"/>
          <w:sz w:val="24"/>
          <w:szCs w:val="24"/>
        </w:rPr>
        <w:tab/>
        <w:t>‘Contracting Without Promising’</w:t>
      </w:r>
      <w:r w:rsidR="00BA0744" w:rsidRPr="00B02AA8">
        <w:rPr>
          <w:rFonts w:eastAsia="Calibri"/>
          <w:sz w:val="24"/>
          <w:szCs w:val="24"/>
        </w:rPr>
        <w:t xml:space="preserve">: Contract Theory </w:t>
      </w:r>
      <w:r w:rsidR="00210D16" w:rsidRPr="00B02AA8">
        <w:rPr>
          <w:rFonts w:eastAsia="Calibri"/>
          <w:sz w:val="24"/>
          <w:szCs w:val="24"/>
        </w:rPr>
        <w:t>Works in Progress</w:t>
      </w:r>
      <w:r w:rsidR="00076B77" w:rsidRPr="00B02AA8">
        <w:rPr>
          <w:rFonts w:eastAsia="Calibri"/>
          <w:sz w:val="24"/>
          <w:szCs w:val="24"/>
        </w:rPr>
        <w:t xml:space="preserve"> Workshop</w:t>
      </w:r>
      <w:r w:rsidR="00210D16" w:rsidRPr="00B02AA8">
        <w:rPr>
          <w:rFonts w:eastAsia="Calibri"/>
          <w:sz w:val="24"/>
          <w:szCs w:val="24"/>
        </w:rPr>
        <w:t xml:space="preserve">, </w:t>
      </w:r>
      <w:r w:rsidR="00076B77" w:rsidRPr="00B02AA8">
        <w:rPr>
          <w:rFonts w:eastAsia="Calibri"/>
          <w:sz w:val="24"/>
          <w:szCs w:val="24"/>
        </w:rPr>
        <w:t>UC Berkeley</w:t>
      </w:r>
    </w:p>
    <w:p w14:paraId="24D7B5A9" w14:textId="7B61C0BD" w:rsidR="00ED7AC8" w:rsidRPr="00B02AA8" w:rsidRDefault="00ED7AC8" w:rsidP="00FC5529">
      <w:pPr>
        <w:spacing w:after="160"/>
        <w:ind w:left="1440" w:hanging="1440"/>
        <w:jc w:val="both"/>
        <w:rPr>
          <w:rFonts w:eastAsia="Calibri"/>
          <w:sz w:val="24"/>
          <w:szCs w:val="24"/>
        </w:rPr>
      </w:pPr>
      <w:r w:rsidRPr="00B02AA8">
        <w:rPr>
          <w:rFonts w:eastAsia="Calibri"/>
          <w:sz w:val="24"/>
          <w:szCs w:val="24"/>
        </w:rPr>
        <w:t>2023</w:t>
      </w:r>
      <w:r w:rsidRPr="00B02AA8">
        <w:rPr>
          <w:rFonts w:eastAsia="Calibri"/>
          <w:sz w:val="24"/>
          <w:szCs w:val="24"/>
        </w:rPr>
        <w:tab/>
        <w:t>‘The Conceptual Foundations of Contract Formation</w:t>
      </w:r>
      <w:r w:rsidR="00FC5529" w:rsidRPr="00B02AA8">
        <w:rPr>
          <w:rFonts w:eastAsia="Calibri"/>
          <w:sz w:val="24"/>
          <w:szCs w:val="24"/>
        </w:rPr>
        <w:t xml:space="preserve">’: </w:t>
      </w:r>
      <w:r w:rsidR="008E57DC" w:rsidRPr="00B02AA8">
        <w:rPr>
          <w:rFonts w:eastAsia="Calibri"/>
          <w:sz w:val="24"/>
          <w:szCs w:val="24"/>
        </w:rPr>
        <w:t>R</w:t>
      </w:r>
      <w:r w:rsidR="00D95E0B" w:rsidRPr="00B02AA8">
        <w:rPr>
          <w:rFonts w:eastAsia="Calibri"/>
          <w:sz w:val="24"/>
          <w:szCs w:val="24"/>
        </w:rPr>
        <w:t xml:space="preserve">einach and The Foundations of Private Law conference, </w:t>
      </w:r>
      <w:r w:rsidR="00FC5529" w:rsidRPr="00B02AA8">
        <w:rPr>
          <w:rFonts w:eastAsia="Calibri"/>
          <w:sz w:val="24"/>
          <w:szCs w:val="24"/>
        </w:rPr>
        <w:t xml:space="preserve">Max Planck Institute for Legal </w:t>
      </w:r>
      <w:r w:rsidR="007E578B" w:rsidRPr="00B02AA8">
        <w:rPr>
          <w:rFonts w:eastAsia="Calibri"/>
          <w:sz w:val="24"/>
          <w:szCs w:val="24"/>
        </w:rPr>
        <w:t>History</w:t>
      </w:r>
      <w:r w:rsidR="00FC5529" w:rsidRPr="00B02AA8">
        <w:rPr>
          <w:rFonts w:eastAsia="Calibri"/>
          <w:sz w:val="24"/>
          <w:szCs w:val="24"/>
        </w:rPr>
        <w:t xml:space="preserve"> and </w:t>
      </w:r>
      <w:r w:rsidR="007E578B" w:rsidRPr="00B02AA8">
        <w:rPr>
          <w:rFonts w:eastAsia="Calibri"/>
          <w:sz w:val="24"/>
          <w:szCs w:val="24"/>
        </w:rPr>
        <w:t>Legal Theory</w:t>
      </w:r>
    </w:p>
    <w:p w14:paraId="781BDF54" w14:textId="45C1ECC1" w:rsidR="00AD4F59" w:rsidRPr="00B02AA8" w:rsidRDefault="00AD4F59" w:rsidP="001C316F">
      <w:pPr>
        <w:spacing w:after="160"/>
        <w:jc w:val="both"/>
        <w:rPr>
          <w:rFonts w:eastAsia="Calibri"/>
          <w:sz w:val="24"/>
          <w:szCs w:val="24"/>
        </w:rPr>
      </w:pPr>
      <w:r w:rsidRPr="00B02AA8">
        <w:rPr>
          <w:rFonts w:eastAsia="Calibri"/>
          <w:sz w:val="24"/>
          <w:szCs w:val="24"/>
        </w:rPr>
        <w:t>2022</w:t>
      </w:r>
      <w:r w:rsidRPr="00B02AA8">
        <w:rPr>
          <w:rFonts w:eastAsia="Calibri"/>
          <w:sz w:val="24"/>
          <w:szCs w:val="24"/>
        </w:rPr>
        <w:tab/>
      </w:r>
      <w:r w:rsidRPr="00B02AA8">
        <w:rPr>
          <w:rFonts w:eastAsia="Calibri"/>
          <w:sz w:val="24"/>
          <w:szCs w:val="24"/>
        </w:rPr>
        <w:tab/>
        <w:t>‘Contracting Without Promising’: Harvard Private Law Group</w:t>
      </w:r>
      <w:r w:rsidR="009E7B78" w:rsidRPr="00B02AA8">
        <w:rPr>
          <w:rFonts w:eastAsia="Calibri"/>
          <w:sz w:val="24"/>
          <w:szCs w:val="24"/>
        </w:rPr>
        <w:t xml:space="preserve"> Seminar</w:t>
      </w:r>
      <w:r w:rsidRPr="00B02AA8">
        <w:rPr>
          <w:rFonts w:eastAsia="Calibri"/>
          <w:sz w:val="24"/>
          <w:szCs w:val="24"/>
        </w:rPr>
        <w:t xml:space="preserve">, </w:t>
      </w:r>
      <w:r w:rsidR="009E7B78" w:rsidRPr="00B02AA8">
        <w:rPr>
          <w:rFonts w:eastAsia="Calibri"/>
          <w:sz w:val="24"/>
          <w:szCs w:val="24"/>
        </w:rPr>
        <w:tab/>
      </w:r>
      <w:r w:rsidR="009E7B78" w:rsidRPr="00B02AA8">
        <w:rPr>
          <w:rFonts w:eastAsia="Calibri"/>
          <w:sz w:val="24"/>
          <w:szCs w:val="24"/>
        </w:rPr>
        <w:tab/>
      </w:r>
      <w:r w:rsidR="009E7B78" w:rsidRPr="00B02AA8">
        <w:rPr>
          <w:rFonts w:eastAsia="Calibri"/>
          <w:sz w:val="24"/>
          <w:szCs w:val="24"/>
        </w:rPr>
        <w:tab/>
      </w:r>
      <w:r w:rsidR="00B02AA8">
        <w:rPr>
          <w:rFonts w:eastAsia="Calibri"/>
          <w:sz w:val="24"/>
          <w:szCs w:val="24"/>
        </w:rPr>
        <w:tab/>
      </w:r>
      <w:r w:rsidRPr="00B02AA8">
        <w:rPr>
          <w:rFonts w:eastAsia="Calibri"/>
          <w:sz w:val="24"/>
          <w:szCs w:val="24"/>
        </w:rPr>
        <w:t>Harvard Law School</w:t>
      </w:r>
    </w:p>
    <w:p w14:paraId="0CD9C4A9" w14:textId="3BA492D0" w:rsidR="0060015D" w:rsidRPr="00B02AA8" w:rsidRDefault="0060015D" w:rsidP="001C316F">
      <w:pPr>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t xml:space="preserve">‘Promises and Commitments’: Oxford Jurisprudence Seminar, Oxford </w:t>
      </w:r>
      <w:r w:rsidRPr="00B02AA8">
        <w:rPr>
          <w:rFonts w:eastAsia="Calibri"/>
          <w:sz w:val="24"/>
          <w:szCs w:val="24"/>
        </w:rPr>
        <w:tab/>
      </w:r>
      <w:r w:rsidRPr="00B02AA8">
        <w:rPr>
          <w:rFonts w:eastAsia="Calibri"/>
          <w:sz w:val="24"/>
          <w:szCs w:val="24"/>
        </w:rPr>
        <w:tab/>
      </w:r>
      <w:r w:rsidRPr="00B02AA8">
        <w:rPr>
          <w:rFonts w:eastAsia="Calibri"/>
          <w:sz w:val="24"/>
          <w:szCs w:val="24"/>
        </w:rPr>
        <w:tab/>
      </w:r>
      <w:r w:rsidR="00B02AA8">
        <w:rPr>
          <w:rFonts w:eastAsia="Calibri"/>
          <w:sz w:val="24"/>
          <w:szCs w:val="24"/>
        </w:rPr>
        <w:tab/>
      </w:r>
      <w:r w:rsidRPr="00B02AA8">
        <w:rPr>
          <w:rFonts w:eastAsia="Calibri"/>
          <w:sz w:val="24"/>
          <w:szCs w:val="24"/>
        </w:rPr>
        <w:t>University (peer</w:t>
      </w:r>
      <w:r w:rsidR="00F22B7A" w:rsidRPr="00B02AA8">
        <w:rPr>
          <w:rFonts w:eastAsia="Calibri"/>
          <w:sz w:val="24"/>
          <w:szCs w:val="24"/>
        </w:rPr>
        <w:t>-</w:t>
      </w:r>
      <w:r w:rsidRPr="00B02AA8">
        <w:rPr>
          <w:rFonts w:eastAsia="Calibri"/>
          <w:sz w:val="24"/>
          <w:szCs w:val="24"/>
        </w:rPr>
        <w:t>reviewed event)</w:t>
      </w:r>
    </w:p>
    <w:p w14:paraId="6809B5C4" w14:textId="33A10237" w:rsidR="00FA7084" w:rsidRPr="00B02AA8" w:rsidRDefault="00FA7084" w:rsidP="001C316F">
      <w:pPr>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t>‘</w:t>
      </w:r>
      <w:r w:rsidR="0060015D" w:rsidRPr="00B02AA8">
        <w:rPr>
          <w:rFonts w:eastAsia="Calibri"/>
          <w:sz w:val="24"/>
          <w:szCs w:val="24"/>
        </w:rPr>
        <w:t>Contracts and Legal Authority’</w:t>
      </w:r>
      <w:r w:rsidRPr="00B02AA8">
        <w:rPr>
          <w:rFonts w:eastAsia="Calibri"/>
          <w:sz w:val="24"/>
          <w:szCs w:val="24"/>
        </w:rPr>
        <w:t xml:space="preserve">: </w:t>
      </w:r>
      <w:r w:rsidR="0060015D" w:rsidRPr="00B02AA8">
        <w:rPr>
          <w:rFonts w:eastAsia="Calibri"/>
          <w:sz w:val="24"/>
          <w:szCs w:val="24"/>
        </w:rPr>
        <w:t>Private Law Theory</w:t>
      </w:r>
      <w:r w:rsidRPr="00B02AA8">
        <w:rPr>
          <w:rFonts w:eastAsia="Calibri"/>
          <w:sz w:val="24"/>
          <w:szCs w:val="24"/>
        </w:rPr>
        <w:t xml:space="preserve"> Seminar, </w:t>
      </w:r>
      <w:r w:rsidR="00AD4F59" w:rsidRPr="00B02AA8">
        <w:rPr>
          <w:rFonts w:eastAsia="Calibri"/>
          <w:sz w:val="24"/>
          <w:szCs w:val="24"/>
        </w:rPr>
        <w:t>USC Gould</w:t>
      </w:r>
      <w:r w:rsidR="009E7B78" w:rsidRPr="00B02AA8">
        <w:rPr>
          <w:rFonts w:eastAsia="Calibri"/>
          <w:sz w:val="24"/>
          <w:szCs w:val="24"/>
        </w:rPr>
        <w:t xml:space="preserve">, </w:t>
      </w:r>
      <w:r w:rsidR="009E7B78" w:rsidRPr="00B02AA8">
        <w:rPr>
          <w:rFonts w:eastAsia="Calibri"/>
          <w:sz w:val="24"/>
          <w:szCs w:val="24"/>
        </w:rPr>
        <w:tab/>
      </w:r>
      <w:r w:rsidR="009E7B78" w:rsidRPr="00B02AA8">
        <w:rPr>
          <w:rFonts w:eastAsia="Calibri"/>
          <w:sz w:val="24"/>
          <w:szCs w:val="24"/>
        </w:rPr>
        <w:tab/>
      </w:r>
      <w:r w:rsidR="00B02AA8">
        <w:rPr>
          <w:rFonts w:eastAsia="Calibri"/>
          <w:sz w:val="24"/>
          <w:szCs w:val="24"/>
        </w:rPr>
        <w:tab/>
      </w:r>
      <w:r w:rsidR="009E7B78" w:rsidRPr="00B02AA8">
        <w:rPr>
          <w:rFonts w:eastAsia="Calibri"/>
          <w:sz w:val="24"/>
          <w:szCs w:val="24"/>
        </w:rPr>
        <w:t>School of</w:t>
      </w:r>
      <w:r w:rsidR="00AD4F59" w:rsidRPr="00B02AA8">
        <w:rPr>
          <w:rFonts w:eastAsia="Calibri"/>
          <w:sz w:val="24"/>
          <w:szCs w:val="24"/>
        </w:rPr>
        <w:t xml:space="preserve"> Law</w:t>
      </w:r>
    </w:p>
    <w:p w14:paraId="37D6782A" w14:textId="42DECADA" w:rsidR="00FA7084" w:rsidRPr="00B02AA8" w:rsidRDefault="00FA7084" w:rsidP="001C316F">
      <w:pPr>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t xml:space="preserve">‘The Role of Contract Law’: Legal Theory and Private Law Discussion </w:t>
      </w:r>
      <w:r w:rsidRPr="00B02AA8">
        <w:rPr>
          <w:rFonts w:eastAsia="Calibri"/>
          <w:sz w:val="24"/>
          <w:szCs w:val="24"/>
        </w:rPr>
        <w:tab/>
      </w:r>
      <w:r w:rsidRPr="00B02AA8">
        <w:rPr>
          <w:rFonts w:eastAsia="Calibri"/>
          <w:sz w:val="24"/>
          <w:szCs w:val="24"/>
        </w:rPr>
        <w:tab/>
      </w:r>
      <w:r w:rsidRPr="00B02AA8">
        <w:rPr>
          <w:rFonts w:eastAsia="Calibri"/>
          <w:sz w:val="24"/>
          <w:szCs w:val="24"/>
        </w:rPr>
        <w:tab/>
      </w:r>
      <w:r w:rsidR="00B02AA8">
        <w:rPr>
          <w:rFonts w:eastAsia="Calibri"/>
          <w:sz w:val="24"/>
          <w:szCs w:val="24"/>
        </w:rPr>
        <w:tab/>
      </w:r>
      <w:r w:rsidRPr="00B02AA8">
        <w:rPr>
          <w:rFonts w:eastAsia="Calibri"/>
          <w:sz w:val="24"/>
          <w:szCs w:val="24"/>
        </w:rPr>
        <w:t>Groups, Max Weber Institute, European University Institute</w:t>
      </w:r>
    </w:p>
    <w:p w14:paraId="7989104B" w14:textId="7818E2FC" w:rsidR="00077999" w:rsidRPr="00B02AA8" w:rsidRDefault="005D3FA3" w:rsidP="001C316F">
      <w:pPr>
        <w:spacing w:after="160"/>
        <w:jc w:val="both"/>
        <w:rPr>
          <w:rFonts w:eastAsia="Calibri"/>
          <w:sz w:val="24"/>
          <w:szCs w:val="24"/>
        </w:rPr>
      </w:pPr>
      <w:r w:rsidRPr="00B02AA8">
        <w:rPr>
          <w:rFonts w:eastAsia="Calibri"/>
          <w:sz w:val="24"/>
          <w:szCs w:val="24"/>
        </w:rPr>
        <w:t>2020</w:t>
      </w:r>
      <w:r w:rsidRPr="00B02AA8">
        <w:rPr>
          <w:rFonts w:eastAsia="Calibri"/>
          <w:sz w:val="24"/>
          <w:szCs w:val="24"/>
        </w:rPr>
        <w:tab/>
      </w:r>
      <w:r w:rsidRPr="00B02AA8">
        <w:rPr>
          <w:rFonts w:eastAsia="Calibri"/>
          <w:sz w:val="24"/>
          <w:szCs w:val="24"/>
        </w:rPr>
        <w:tab/>
        <w:t>‘The Normativity of Contracts and the Limits of Law’</w:t>
      </w:r>
      <w:r w:rsidR="00095041" w:rsidRPr="00B02AA8">
        <w:rPr>
          <w:rFonts w:eastAsia="Calibri"/>
          <w:sz w:val="24"/>
          <w:szCs w:val="24"/>
        </w:rPr>
        <w:t xml:space="preserve">: </w:t>
      </w:r>
      <w:r w:rsidRPr="00B02AA8">
        <w:rPr>
          <w:rFonts w:eastAsia="Calibri"/>
          <w:sz w:val="24"/>
          <w:szCs w:val="24"/>
        </w:rPr>
        <w:t xml:space="preserve">Legal Theory </w:t>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00B02AA8">
        <w:rPr>
          <w:rFonts w:eastAsia="Calibri"/>
          <w:sz w:val="24"/>
          <w:szCs w:val="24"/>
        </w:rPr>
        <w:tab/>
      </w:r>
      <w:r w:rsidRPr="00B02AA8">
        <w:rPr>
          <w:rFonts w:eastAsia="Calibri"/>
          <w:sz w:val="24"/>
          <w:szCs w:val="24"/>
        </w:rPr>
        <w:t>Discussion Group, Cambridge University</w:t>
      </w:r>
    </w:p>
    <w:p w14:paraId="1A0B9F15" w14:textId="6DC8DCEC" w:rsidR="00077999" w:rsidRPr="00B02AA8" w:rsidRDefault="00DD106D" w:rsidP="001C316F">
      <w:pPr>
        <w:spacing w:after="160"/>
        <w:jc w:val="both"/>
        <w:rPr>
          <w:rFonts w:eastAsia="Calibri"/>
          <w:sz w:val="24"/>
          <w:szCs w:val="24"/>
        </w:rPr>
      </w:pPr>
      <w:r w:rsidRPr="00B02AA8">
        <w:rPr>
          <w:rFonts w:eastAsia="Calibri"/>
          <w:sz w:val="24"/>
          <w:szCs w:val="24"/>
        </w:rPr>
        <w:t>2020</w:t>
      </w:r>
      <w:r w:rsidRPr="00B02AA8">
        <w:rPr>
          <w:rFonts w:eastAsia="Calibri"/>
          <w:sz w:val="24"/>
          <w:szCs w:val="24"/>
        </w:rPr>
        <w:tab/>
      </w:r>
      <w:r w:rsidRPr="00B02AA8">
        <w:rPr>
          <w:rFonts w:eastAsia="Calibri"/>
          <w:sz w:val="24"/>
          <w:szCs w:val="24"/>
        </w:rPr>
        <w:tab/>
        <w:t xml:space="preserve">‘The Normativity of Contracts and </w:t>
      </w:r>
      <w:r w:rsidR="002203A0" w:rsidRPr="00B02AA8">
        <w:rPr>
          <w:rFonts w:eastAsia="Calibri"/>
          <w:sz w:val="24"/>
          <w:szCs w:val="24"/>
        </w:rPr>
        <w:t>t</w:t>
      </w:r>
      <w:r w:rsidRPr="00B02AA8">
        <w:rPr>
          <w:rFonts w:eastAsia="Calibri"/>
          <w:sz w:val="24"/>
          <w:szCs w:val="24"/>
        </w:rPr>
        <w:t>he Limits of Law’</w:t>
      </w:r>
      <w:r w:rsidR="00095041" w:rsidRPr="00B02AA8">
        <w:rPr>
          <w:rFonts w:eastAsia="Calibri"/>
          <w:sz w:val="24"/>
          <w:szCs w:val="24"/>
        </w:rPr>
        <w:t xml:space="preserve">: </w:t>
      </w:r>
      <w:r w:rsidRPr="00B02AA8">
        <w:rPr>
          <w:rFonts w:eastAsia="Calibri"/>
          <w:sz w:val="24"/>
          <w:szCs w:val="24"/>
        </w:rPr>
        <w:t xml:space="preserve">Legal Philosophy </w:t>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00B02AA8">
        <w:rPr>
          <w:rFonts w:eastAsia="Calibri"/>
          <w:sz w:val="24"/>
          <w:szCs w:val="24"/>
        </w:rPr>
        <w:tab/>
      </w:r>
      <w:r w:rsidRPr="00B02AA8">
        <w:rPr>
          <w:rFonts w:eastAsia="Calibri"/>
          <w:sz w:val="24"/>
          <w:szCs w:val="24"/>
        </w:rPr>
        <w:t>Forum, University College London</w:t>
      </w:r>
    </w:p>
    <w:p w14:paraId="7BE57031" w14:textId="4DD041D8" w:rsidR="00E70126" w:rsidRPr="00B02AA8" w:rsidRDefault="00E70126" w:rsidP="001C316F">
      <w:pPr>
        <w:spacing w:after="160"/>
        <w:jc w:val="both"/>
        <w:rPr>
          <w:rFonts w:eastAsia="Calibri"/>
          <w:sz w:val="24"/>
          <w:szCs w:val="24"/>
        </w:rPr>
      </w:pPr>
      <w:r w:rsidRPr="00B02AA8">
        <w:rPr>
          <w:rFonts w:eastAsia="Calibri"/>
          <w:sz w:val="24"/>
          <w:szCs w:val="24"/>
        </w:rPr>
        <w:t xml:space="preserve">2019 </w:t>
      </w:r>
      <w:r w:rsidRPr="00B02AA8">
        <w:rPr>
          <w:rFonts w:eastAsia="Calibri"/>
          <w:sz w:val="24"/>
          <w:szCs w:val="24"/>
        </w:rPr>
        <w:tab/>
      </w:r>
      <w:r w:rsidRPr="00B02AA8">
        <w:rPr>
          <w:rFonts w:eastAsia="Calibri"/>
          <w:sz w:val="24"/>
          <w:szCs w:val="24"/>
        </w:rPr>
        <w:tab/>
        <w:t>‘Voluntary Obligations, Authority, and Allegiance’</w:t>
      </w:r>
      <w:r w:rsidR="00095041" w:rsidRPr="00B02AA8">
        <w:rPr>
          <w:rFonts w:eastAsia="Calibri"/>
          <w:sz w:val="24"/>
          <w:szCs w:val="24"/>
        </w:rPr>
        <w:t xml:space="preserve">: </w:t>
      </w:r>
      <w:r w:rsidRPr="00B02AA8">
        <w:rPr>
          <w:rFonts w:eastAsia="Calibri"/>
          <w:sz w:val="24"/>
          <w:szCs w:val="24"/>
        </w:rPr>
        <w:t>5</w:t>
      </w:r>
      <w:r w:rsidRPr="00B02AA8">
        <w:rPr>
          <w:rFonts w:eastAsia="Calibri"/>
          <w:sz w:val="24"/>
          <w:szCs w:val="24"/>
          <w:vertAlign w:val="superscript"/>
        </w:rPr>
        <w:t>th</w:t>
      </w:r>
      <w:r w:rsidRPr="00B02AA8">
        <w:rPr>
          <w:rFonts w:eastAsia="Calibri"/>
          <w:sz w:val="24"/>
          <w:szCs w:val="24"/>
        </w:rPr>
        <w:t xml:space="preserve"> Annual TAU </w:t>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00B02AA8">
        <w:rPr>
          <w:rFonts w:eastAsia="Calibri"/>
          <w:sz w:val="24"/>
          <w:szCs w:val="24"/>
        </w:rPr>
        <w:tab/>
      </w:r>
      <w:r w:rsidRPr="00B02AA8">
        <w:rPr>
          <w:rFonts w:eastAsia="Calibri"/>
          <w:sz w:val="24"/>
          <w:szCs w:val="24"/>
        </w:rPr>
        <w:t>Workshop, University of Tel Aviv</w:t>
      </w:r>
      <w:r w:rsidR="00AD3E16" w:rsidRPr="00B02AA8">
        <w:rPr>
          <w:rFonts w:eastAsia="Calibri"/>
          <w:sz w:val="24"/>
          <w:szCs w:val="24"/>
        </w:rPr>
        <w:t xml:space="preserve"> (peer</w:t>
      </w:r>
      <w:r w:rsidR="00445170" w:rsidRPr="00B02AA8">
        <w:rPr>
          <w:rFonts w:eastAsia="Calibri"/>
          <w:sz w:val="24"/>
          <w:szCs w:val="24"/>
        </w:rPr>
        <w:t>-</w:t>
      </w:r>
      <w:r w:rsidR="00AD3E16" w:rsidRPr="00B02AA8">
        <w:rPr>
          <w:rFonts w:eastAsia="Calibri"/>
          <w:sz w:val="24"/>
          <w:szCs w:val="24"/>
        </w:rPr>
        <w:t>reviewed event)</w:t>
      </w:r>
    </w:p>
    <w:p w14:paraId="71C53267" w14:textId="497ADBE7" w:rsidR="00077999" w:rsidRPr="00B02AA8" w:rsidRDefault="0021338D" w:rsidP="001C316F">
      <w:pPr>
        <w:keepNext/>
        <w:spacing w:after="160"/>
        <w:jc w:val="both"/>
        <w:rPr>
          <w:rFonts w:eastAsia="Calibri"/>
          <w:sz w:val="24"/>
          <w:szCs w:val="24"/>
        </w:rPr>
      </w:pPr>
      <w:r w:rsidRPr="00B02AA8">
        <w:rPr>
          <w:rFonts w:eastAsia="Calibri"/>
          <w:sz w:val="24"/>
          <w:szCs w:val="24"/>
        </w:rPr>
        <w:lastRenderedPageBreak/>
        <w:t>2019</w:t>
      </w:r>
      <w:r w:rsidRPr="00B02AA8">
        <w:rPr>
          <w:rFonts w:eastAsia="Calibri"/>
          <w:sz w:val="24"/>
          <w:szCs w:val="24"/>
        </w:rPr>
        <w:tab/>
      </w:r>
      <w:r w:rsidRPr="00B02AA8">
        <w:rPr>
          <w:rFonts w:eastAsia="Calibri"/>
          <w:sz w:val="24"/>
          <w:szCs w:val="24"/>
        </w:rPr>
        <w:tab/>
        <w:t>‘Voluntary Obligations and Promises’</w:t>
      </w:r>
      <w:r w:rsidR="00095041" w:rsidRPr="00B02AA8">
        <w:rPr>
          <w:rFonts w:eastAsia="Calibri"/>
          <w:sz w:val="24"/>
          <w:szCs w:val="24"/>
        </w:rPr>
        <w:t xml:space="preserve">: </w:t>
      </w:r>
      <w:r w:rsidRPr="00B02AA8">
        <w:rPr>
          <w:rFonts w:eastAsia="Calibri"/>
          <w:sz w:val="24"/>
          <w:szCs w:val="24"/>
        </w:rPr>
        <w:t xml:space="preserve">Obligations Discussion Group, </w:t>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00B02AA8">
        <w:rPr>
          <w:rFonts w:eastAsia="Calibri"/>
          <w:sz w:val="24"/>
          <w:szCs w:val="24"/>
        </w:rPr>
        <w:tab/>
      </w:r>
      <w:r w:rsidRPr="00B02AA8">
        <w:rPr>
          <w:rFonts w:eastAsia="Calibri"/>
          <w:sz w:val="24"/>
          <w:szCs w:val="24"/>
        </w:rPr>
        <w:t>University of Oxford</w:t>
      </w:r>
    </w:p>
    <w:p w14:paraId="613EC223" w14:textId="0952FDFE" w:rsidR="00077999" w:rsidRPr="00B02AA8" w:rsidRDefault="0021338D" w:rsidP="001C316F">
      <w:pPr>
        <w:spacing w:after="160"/>
        <w:jc w:val="both"/>
        <w:rPr>
          <w:rFonts w:eastAsia="Calibri"/>
          <w:sz w:val="24"/>
          <w:szCs w:val="24"/>
        </w:rPr>
      </w:pPr>
      <w:r w:rsidRPr="00B02AA8">
        <w:rPr>
          <w:rFonts w:eastAsia="Calibri"/>
          <w:sz w:val="24"/>
          <w:szCs w:val="24"/>
        </w:rPr>
        <w:t xml:space="preserve">2017 </w:t>
      </w:r>
      <w:r w:rsidRPr="00B02AA8">
        <w:rPr>
          <w:rFonts w:eastAsia="Calibri"/>
          <w:sz w:val="24"/>
          <w:szCs w:val="24"/>
        </w:rPr>
        <w:tab/>
      </w:r>
      <w:r w:rsidRPr="00B02AA8">
        <w:rPr>
          <w:rFonts w:eastAsia="Calibri"/>
          <w:sz w:val="24"/>
          <w:szCs w:val="24"/>
        </w:rPr>
        <w:tab/>
        <w:t>‘Promises, Rights, and Reasons’</w:t>
      </w:r>
      <w:r w:rsidR="00095041" w:rsidRPr="00B02AA8">
        <w:rPr>
          <w:rFonts w:eastAsia="Calibri"/>
          <w:sz w:val="24"/>
          <w:szCs w:val="24"/>
        </w:rPr>
        <w:t xml:space="preserve">: </w:t>
      </w:r>
      <w:r w:rsidRPr="00B02AA8">
        <w:rPr>
          <w:rFonts w:eastAsia="Calibri"/>
          <w:sz w:val="24"/>
          <w:szCs w:val="24"/>
        </w:rPr>
        <w:t xml:space="preserve">Jurisprudence Discussion Group, </w:t>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B02AA8">
        <w:rPr>
          <w:rFonts w:eastAsia="Calibri"/>
          <w:sz w:val="24"/>
          <w:szCs w:val="24"/>
        </w:rPr>
        <w:tab/>
      </w:r>
      <w:r w:rsidRPr="00B02AA8">
        <w:rPr>
          <w:rFonts w:eastAsia="Calibri"/>
          <w:sz w:val="24"/>
          <w:szCs w:val="24"/>
        </w:rPr>
        <w:t>University of Oxford</w:t>
      </w:r>
    </w:p>
    <w:p w14:paraId="4588C35C" w14:textId="4FE6C147" w:rsidR="00B869F4" w:rsidRPr="00B02AA8" w:rsidRDefault="0021338D" w:rsidP="001C316F">
      <w:pPr>
        <w:spacing w:after="160"/>
        <w:jc w:val="both"/>
        <w:rPr>
          <w:rFonts w:eastAsia="Calibri"/>
          <w:sz w:val="24"/>
          <w:szCs w:val="24"/>
        </w:rPr>
      </w:pPr>
      <w:r w:rsidRPr="00B02AA8">
        <w:rPr>
          <w:rFonts w:eastAsia="Calibri"/>
          <w:sz w:val="24"/>
          <w:szCs w:val="24"/>
        </w:rPr>
        <w:t xml:space="preserve">2016 </w:t>
      </w:r>
      <w:r w:rsidRPr="00B02AA8">
        <w:rPr>
          <w:rFonts w:eastAsia="Calibri"/>
          <w:sz w:val="24"/>
          <w:szCs w:val="24"/>
        </w:rPr>
        <w:tab/>
      </w:r>
      <w:r w:rsidRPr="00B02AA8">
        <w:rPr>
          <w:rFonts w:eastAsia="Calibri"/>
          <w:sz w:val="24"/>
          <w:szCs w:val="24"/>
        </w:rPr>
        <w:tab/>
        <w:t>‘Promises and Remedies’</w:t>
      </w:r>
      <w:r w:rsidR="00095041" w:rsidRPr="00B02AA8">
        <w:rPr>
          <w:rFonts w:eastAsia="Calibri"/>
          <w:sz w:val="24"/>
          <w:szCs w:val="24"/>
        </w:rPr>
        <w:t xml:space="preserve">: </w:t>
      </w:r>
      <w:r w:rsidRPr="00B02AA8">
        <w:rPr>
          <w:rFonts w:eastAsia="Calibri"/>
          <w:sz w:val="24"/>
          <w:szCs w:val="24"/>
        </w:rPr>
        <w:t xml:space="preserve">Contract Law in a Liberal Society Workshop, </w:t>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00B02AA8">
        <w:rPr>
          <w:rFonts w:eastAsia="Calibri"/>
          <w:sz w:val="24"/>
          <w:szCs w:val="24"/>
        </w:rPr>
        <w:tab/>
      </w:r>
      <w:r w:rsidRPr="00B02AA8">
        <w:rPr>
          <w:rFonts w:eastAsia="Calibri"/>
          <w:sz w:val="24"/>
          <w:szCs w:val="24"/>
        </w:rPr>
        <w:t>University of Amsterdam</w:t>
      </w:r>
      <w:r w:rsidR="00AD3E16" w:rsidRPr="00B02AA8">
        <w:rPr>
          <w:rFonts w:eastAsia="Calibri"/>
          <w:sz w:val="24"/>
          <w:szCs w:val="24"/>
        </w:rPr>
        <w:t xml:space="preserve"> (peer</w:t>
      </w:r>
      <w:r w:rsidR="00445170" w:rsidRPr="00B02AA8">
        <w:rPr>
          <w:rFonts w:eastAsia="Calibri"/>
          <w:sz w:val="24"/>
          <w:szCs w:val="24"/>
        </w:rPr>
        <w:t>-</w:t>
      </w:r>
      <w:r w:rsidR="00AD3E16" w:rsidRPr="00B02AA8">
        <w:rPr>
          <w:rFonts w:eastAsia="Calibri"/>
          <w:sz w:val="24"/>
          <w:szCs w:val="24"/>
        </w:rPr>
        <w:t>reviewed event)</w:t>
      </w:r>
    </w:p>
    <w:p w14:paraId="2E994901" w14:textId="24A09725" w:rsidR="0021338D" w:rsidRPr="00B02AA8" w:rsidRDefault="005B0409" w:rsidP="001C316F">
      <w:pPr>
        <w:keepNext/>
        <w:spacing w:after="160"/>
        <w:jc w:val="both"/>
        <w:rPr>
          <w:rFonts w:eastAsia="Calibri"/>
          <w:b/>
          <w:bCs/>
          <w:sz w:val="24"/>
          <w:szCs w:val="24"/>
        </w:rPr>
      </w:pPr>
      <w:r w:rsidRPr="00B02AA8">
        <w:rPr>
          <w:rFonts w:eastAsia="Calibri"/>
          <w:b/>
          <w:bCs/>
          <w:sz w:val="24"/>
          <w:szCs w:val="24"/>
        </w:rPr>
        <w:t>Invited c</w:t>
      </w:r>
      <w:r w:rsidR="0021338D" w:rsidRPr="00B02AA8">
        <w:rPr>
          <w:rFonts w:eastAsia="Calibri"/>
          <w:b/>
          <w:bCs/>
          <w:sz w:val="24"/>
          <w:szCs w:val="24"/>
        </w:rPr>
        <w:t>omments delivered:</w:t>
      </w:r>
    </w:p>
    <w:p w14:paraId="023AB3E0" w14:textId="392D718A" w:rsidR="009D1B9C" w:rsidRDefault="009D1B9C" w:rsidP="00B02AA8">
      <w:pPr>
        <w:spacing w:after="160"/>
        <w:ind w:left="1440" w:hanging="1440"/>
        <w:jc w:val="both"/>
        <w:rPr>
          <w:rFonts w:eastAsia="Calibri"/>
          <w:sz w:val="24"/>
          <w:szCs w:val="24"/>
        </w:rPr>
      </w:pPr>
      <w:r>
        <w:rPr>
          <w:rFonts w:eastAsia="Calibri"/>
          <w:sz w:val="24"/>
          <w:szCs w:val="24"/>
        </w:rPr>
        <w:t>2025</w:t>
      </w:r>
      <w:r>
        <w:rPr>
          <w:rFonts w:eastAsia="Calibri"/>
          <w:sz w:val="24"/>
          <w:szCs w:val="24"/>
        </w:rPr>
        <w:tab/>
        <w:t xml:space="preserve">Response to Maximilian Keiner </w:t>
      </w:r>
      <w:r w:rsidR="008F76E8">
        <w:rPr>
          <w:rFonts w:eastAsia="Calibri"/>
          <w:sz w:val="24"/>
          <w:szCs w:val="24"/>
        </w:rPr>
        <w:t>&amp; Dennis Patterson’s ‘Economic Duress as Contextual Disqualification’: Rutgers</w:t>
      </w:r>
      <w:r w:rsidR="00DD3FF0">
        <w:rPr>
          <w:rFonts w:eastAsia="Calibri"/>
          <w:sz w:val="24"/>
          <w:szCs w:val="24"/>
        </w:rPr>
        <w:t xml:space="preserve"> Institute for Law &amp; Philosophy, Rutgers Law School</w:t>
      </w:r>
    </w:p>
    <w:p w14:paraId="7A532E06" w14:textId="3BC7FCD1" w:rsidR="0055048D" w:rsidRPr="00B02AA8" w:rsidRDefault="0055048D" w:rsidP="00B02AA8">
      <w:pPr>
        <w:spacing w:after="160"/>
        <w:ind w:left="1440" w:hanging="1440"/>
        <w:jc w:val="both"/>
        <w:rPr>
          <w:rFonts w:eastAsia="Calibri"/>
          <w:sz w:val="24"/>
          <w:szCs w:val="24"/>
        </w:rPr>
      </w:pPr>
      <w:r w:rsidRPr="00B02AA8">
        <w:rPr>
          <w:rFonts w:eastAsia="Calibri"/>
          <w:sz w:val="24"/>
          <w:szCs w:val="24"/>
        </w:rPr>
        <w:t>2024</w:t>
      </w:r>
      <w:r w:rsidRPr="00B02AA8">
        <w:rPr>
          <w:rFonts w:eastAsia="Calibri"/>
          <w:sz w:val="24"/>
          <w:szCs w:val="24"/>
        </w:rPr>
        <w:tab/>
        <w:t>Response to Emad Atiq’s ‘How to be a Non-Positivist</w:t>
      </w:r>
      <w:r w:rsidR="00822629" w:rsidRPr="00B02AA8">
        <w:rPr>
          <w:rFonts w:eastAsia="Calibri"/>
          <w:sz w:val="24"/>
          <w:szCs w:val="24"/>
        </w:rPr>
        <w:t>’:</w:t>
      </w:r>
      <w:r w:rsidRPr="00B02AA8">
        <w:rPr>
          <w:rFonts w:eastAsia="Calibri"/>
          <w:sz w:val="24"/>
          <w:szCs w:val="24"/>
        </w:rPr>
        <w:t xml:space="preserve"> </w:t>
      </w:r>
      <w:r w:rsidR="00B3157D" w:rsidRPr="00B02AA8">
        <w:rPr>
          <w:rFonts w:eastAsia="Calibri"/>
          <w:sz w:val="24"/>
          <w:szCs w:val="24"/>
        </w:rPr>
        <w:t>Normative Philosophy Conference, University of Pennsylvania</w:t>
      </w:r>
    </w:p>
    <w:p w14:paraId="2EACE936" w14:textId="4EEB5458" w:rsidR="00C6647A" w:rsidRPr="00B02AA8" w:rsidRDefault="00C6647A" w:rsidP="00022FBA">
      <w:pPr>
        <w:spacing w:after="160"/>
        <w:ind w:left="1440" w:hanging="1440"/>
        <w:jc w:val="both"/>
        <w:rPr>
          <w:rFonts w:eastAsia="Calibri"/>
          <w:sz w:val="24"/>
          <w:szCs w:val="24"/>
        </w:rPr>
      </w:pPr>
      <w:r w:rsidRPr="00B02AA8">
        <w:rPr>
          <w:rFonts w:eastAsia="Calibri"/>
          <w:sz w:val="24"/>
          <w:szCs w:val="24"/>
        </w:rPr>
        <w:t>2024</w:t>
      </w:r>
      <w:r w:rsidRPr="00B02AA8">
        <w:rPr>
          <w:rFonts w:eastAsia="Calibri"/>
          <w:sz w:val="24"/>
          <w:szCs w:val="24"/>
        </w:rPr>
        <w:tab/>
        <w:t xml:space="preserve">Response to Jennifer Nadler’s </w:t>
      </w:r>
      <w:r w:rsidR="006346A2" w:rsidRPr="00B02AA8">
        <w:rPr>
          <w:rFonts w:eastAsia="Calibri"/>
          <w:sz w:val="24"/>
          <w:szCs w:val="24"/>
        </w:rPr>
        <w:t>‘Impossibility and Frustration’: Yale-Toronto Private Law Theory Workshop</w:t>
      </w:r>
      <w:r w:rsidR="00D503EA" w:rsidRPr="00B02AA8">
        <w:rPr>
          <w:rFonts w:eastAsia="Calibri"/>
          <w:sz w:val="24"/>
          <w:szCs w:val="24"/>
        </w:rPr>
        <w:t>, online event</w:t>
      </w:r>
    </w:p>
    <w:p w14:paraId="111F764F" w14:textId="7D5B327D" w:rsidR="00022FBA" w:rsidRPr="00B02AA8" w:rsidRDefault="00022FBA" w:rsidP="00022FBA">
      <w:pPr>
        <w:spacing w:after="160"/>
        <w:ind w:left="1440" w:hanging="1440"/>
        <w:jc w:val="both"/>
        <w:rPr>
          <w:rFonts w:eastAsia="Calibri"/>
          <w:sz w:val="24"/>
          <w:szCs w:val="24"/>
        </w:rPr>
      </w:pPr>
      <w:r w:rsidRPr="00B02AA8">
        <w:rPr>
          <w:rFonts w:eastAsia="Calibri"/>
          <w:sz w:val="24"/>
          <w:szCs w:val="24"/>
        </w:rPr>
        <w:t>2023</w:t>
      </w:r>
      <w:r w:rsidRPr="00B02AA8">
        <w:rPr>
          <w:rFonts w:eastAsia="Calibri"/>
          <w:sz w:val="24"/>
          <w:szCs w:val="24"/>
        </w:rPr>
        <w:tab/>
        <w:t xml:space="preserve">Response to </w:t>
      </w:r>
      <w:r w:rsidR="00DA2375" w:rsidRPr="00B02AA8">
        <w:rPr>
          <w:rFonts w:eastAsia="Calibri"/>
          <w:sz w:val="24"/>
          <w:szCs w:val="24"/>
        </w:rPr>
        <w:t xml:space="preserve">Jean Thomas’ </w:t>
      </w:r>
      <w:r w:rsidR="004D3C8C" w:rsidRPr="00B02AA8">
        <w:rPr>
          <w:rFonts w:eastAsia="Calibri"/>
          <w:sz w:val="24"/>
          <w:szCs w:val="24"/>
        </w:rPr>
        <w:t>‘The Principle of Plural Justification: Tort Adjudication in the Face of Disagreement’</w:t>
      </w:r>
      <w:r w:rsidR="0044459A" w:rsidRPr="00B02AA8">
        <w:rPr>
          <w:rFonts w:eastAsia="Calibri"/>
          <w:sz w:val="24"/>
          <w:szCs w:val="24"/>
        </w:rPr>
        <w:t>: North American Workshop on Private Law Theory</w:t>
      </w:r>
      <w:r w:rsidR="00C6647A" w:rsidRPr="00B02AA8">
        <w:rPr>
          <w:rFonts w:eastAsia="Calibri"/>
          <w:sz w:val="24"/>
          <w:szCs w:val="24"/>
        </w:rPr>
        <w:t>, Rutgers Law School</w:t>
      </w:r>
    </w:p>
    <w:p w14:paraId="7974E5CE" w14:textId="150C3A26" w:rsidR="00CA4845" w:rsidRPr="00B02AA8" w:rsidRDefault="00CA4845" w:rsidP="00022FBA">
      <w:pPr>
        <w:spacing w:after="160"/>
        <w:ind w:left="1440" w:hanging="1440"/>
        <w:jc w:val="both"/>
        <w:rPr>
          <w:rFonts w:eastAsia="Calibri"/>
          <w:sz w:val="24"/>
          <w:szCs w:val="24"/>
        </w:rPr>
      </w:pPr>
      <w:r w:rsidRPr="00B02AA8">
        <w:rPr>
          <w:rFonts w:eastAsia="Calibri"/>
          <w:sz w:val="24"/>
          <w:szCs w:val="24"/>
        </w:rPr>
        <w:t>2023</w:t>
      </w:r>
      <w:r w:rsidRPr="00B02AA8">
        <w:rPr>
          <w:rFonts w:eastAsia="Calibri"/>
          <w:sz w:val="24"/>
          <w:szCs w:val="24"/>
        </w:rPr>
        <w:tab/>
        <w:t>Response to Daniel Markovits’ ‘Promise as Contract’</w:t>
      </w:r>
      <w:r w:rsidR="00022FBA" w:rsidRPr="00B02AA8">
        <w:rPr>
          <w:rFonts w:eastAsia="Calibri"/>
          <w:sz w:val="24"/>
          <w:szCs w:val="24"/>
        </w:rPr>
        <w:t>: Legal Theory Workshop, University of Southern California</w:t>
      </w:r>
    </w:p>
    <w:p w14:paraId="6342CE26" w14:textId="5D00BAA7" w:rsidR="00C635D1" w:rsidRPr="00B02AA8" w:rsidRDefault="00C635D1" w:rsidP="001C316F">
      <w:pPr>
        <w:spacing w:after="160"/>
        <w:jc w:val="both"/>
        <w:rPr>
          <w:rFonts w:eastAsia="Calibri"/>
          <w:sz w:val="24"/>
          <w:szCs w:val="24"/>
        </w:rPr>
      </w:pPr>
      <w:r w:rsidRPr="00B02AA8">
        <w:rPr>
          <w:rFonts w:eastAsia="Calibri"/>
          <w:sz w:val="24"/>
          <w:szCs w:val="24"/>
        </w:rPr>
        <w:t>2021</w:t>
      </w:r>
      <w:r w:rsidRPr="00B02AA8">
        <w:rPr>
          <w:rFonts w:eastAsia="Calibri"/>
          <w:sz w:val="24"/>
          <w:szCs w:val="24"/>
        </w:rPr>
        <w:tab/>
      </w:r>
      <w:r w:rsidRPr="00B02AA8">
        <w:rPr>
          <w:rFonts w:eastAsia="Calibri"/>
          <w:sz w:val="24"/>
          <w:szCs w:val="24"/>
        </w:rPr>
        <w:tab/>
        <w:t xml:space="preserve">Response to Brian Bix’s ‘The Moral Obligation to Perform Contracts’: </w:t>
      </w:r>
      <w:r w:rsidR="0051710C" w:rsidRPr="00B02AA8">
        <w:rPr>
          <w:rFonts w:eastAsia="Calibri"/>
          <w:sz w:val="24"/>
          <w:szCs w:val="24"/>
        </w:rPr>
        <w:tab/>
      </w:r>
      <w:r w:rsidR="0051710C" w:rsidRPr="00B02AA8">
        <w:rPr>
          <w:rFonts w:eastAsia="Calibri"/>
          <w:sz w:val="24"/>
          <w:szCs w:val="24"/>
        </w:rPr>
        <w:tab/>
      </w:r>
      <w:r w:rsidR="0051710C" w:rsidRPr="00B02AA8">
        <w:rPr>
          <w:rFonts w:eastAsia="Calibri"/>
          <w:sz w:val="24"/>
          <w:szCs w:val="24"/>
        </w:rPr>
        <w:tab/>
      </w:r>
      <w:r w:rsidR="00B02AA8">
        <w:rPr>
          <w:rFonts w:eastAsia="Calibri"/>
          <w:sz w:val="24"/>
          <w:szCs w:val="24"/>
        </w:rPr>
        <w:tab/>
      </w:r>
      <w:r w:rsidRPr="00B02AA8">
        <w:rPr>
          <w:rFonts w:eastAsia="Calibri"/>
          <w:sz w:val="24"/>
          <w:szCs w:val="24"/>
        </w:rPr>
        <w:t>North American Workshop on Private Law Theory, Brooklyn Law School</w:t>
      </w:r>
    </w:p>
    <w:p w14:paraId="1052C403" w14:textId="00058D1C" w:rsidR="0021338D" w:rsidRPr="00B02AA8" w:rsidRDefault="0021338D" w:rsidP="001C316F">
      <w:pPr>
        <w:spacing w:after="160"/>
        <w:jc w:val="both"/>
        <w:rPr>
          <w:rFonts w:eastAsia="Calibri"/>
          <w:sz w:val="24"/>
          <w:szCs w:val="24"/>
        </w:rPr>
      </w:pPr>
      <w:r w:rsidRPr="00B02AA8">
        <w:rPr>
          <w:rFonts w:eastAsia="Calibri"/>
          <w:sz w:val="24"/>
          <w:szCs w:val="24"/>
        </w:rPr>
        <w:t>2018</w:t>
      </w:r>
      <w:r w:rsidRPr="00B02AA8">
        <w:rPr>
          <w:rFonts w:eastAsia="Calibri"/>
          <w:sz w:val="24"/>
          <w:szCs w:val="24"/>
        </w:rPr>
        <w:tab/>
      </w:r>
      <w:r w:rsidRPr="00B02AA8">
        <w:rPr>
          <w:rFonts w:eastAsia="Calibri"/>
          <w:sz w:val="24"/>
          <w:szCs w:val="24"/>
        </w:rPr>
        <w:tab/>
        <w:t>Response to David Owens’s ‘Private Authority’</w:t>
      </w:r>
      <w:r w:rsidR="00095041" w:rsidRPr="00B02AA8">
        <w:rPr>
          <w:rFonts w:eastAsia="Calibri"/>
          <w:sz w:val="24"/>
          <w:szCs w:val="24"/>
        </w:rPr>
        <w:t xml:space="preserve">: </w:t>
      </w:r>
      <w:r w:rsidRPr="00B02AA8">
        <w:rPr>
          <w:rFonts w:eastAsia="Calibri"/>
          <w:sz w:val="24"/>
          <w:szCs w:val="24"/>
        </w:rPr>
        <w:t xml:space="preserve">Conference in </w:t>
      </w:r>
      <w:r w:rsidR="00396FAA" w:rsidRPr="00B02AA8">
        <w:rPr>
          <w:rFonts w:eastAsia="Calibri"/>
          <w:sz w:val="24"/>
          <w:szCs w:val="24"/>
        </w:rPr>
        <w:t>honor</w:t>
      </w:r>
      <w:r w:rsidRPr="00B02AA8">
        <w:rPr>
          <w:rFonts w:eastAsia="Calibri"/>
          <w:sz w:val="24"/>
          <w:szCs w:val="24"/>
        </w:rPr>
        <w:t xml:space="preserve"> of </w:t>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00B02AA8">
        <w:rPr>
          <w:rFonts w:eastAsia="Calibri"/>
          <w:sz w:val="24"/>
          <w:szCs w:val="24"/>
        </w:rPr>
        <w:tab/>
      </w:r>
      <w:r w:rsidRPr="00B02AA8">
        <w:rPr>
          <w:rFonts w:eastAsia="Calibri"/>
          <w:sz w:val="24"/>
          <w:szCs w:val="24"/>
        </w:rPr>
        <w:t>John Gardner, Wadham College, University of Oxford</w:t>
      </w:r>
    </w:p>
    <w:p w14:paraId="0B769041" w14:textId="700328FC" w:rsidR="0021338D" w:rsidRPr="00B02AA8" w:rsidRDefault="0021338D" w:rsidP="001C316F">
      <w:pPr>
        <w:spacing w:after="160"/>
        <w:jc w:val="both"/>
        <w:rPr>
          <w:rFonts w:eastAsia="Calibri"/>
          <w:sz w:val="24"/>
          <w:szCs w:val="24"/>
        </w:rPr>
      </w:pPr>
      <w:r w:rsidRPr="00B02AA8">
        <w:rPr>
          <w:rFonts w:eastAsia="Calibri"/>
          <w:sz w:val="24"/>
          <w:szCs w:val="24"/>
        </w:rPr>
        <w:t>2016</w:t>
      </w:r>
      <w:r w:rsidRPr="00B02AA8">
        <w:rPr>
          <w:rFonts w:eastAsia="Calibri"/>
          <w:sz w:val="24"/>
          <w:szCs w:val="24"/>
        </w:rPr>
        <w:tab/>
      </w:r>
      <w:r w:rsidRPr="00B02AA8">
        <w:rPr>
          <w:rFonts w:eastAsia="Calibri"/>
          <w:sz w:val="24"/>
          <w:szCs w:val="24"/>
        </w:rPr>
        <w:tab/>
        <w:t>Response to Mark Greenberg’s ‘Principles of Legal Interpretation’</w:t>
      </w:r>
      <w:r w:rsidR="00095041" w:rsidRPr="00B02AA8">
        <w:rPr>
          <w:rFonts w:eastAsia="Calibri"/>
          <w:sz w:val="24"/>
          <w:szCs w:val="24"/>
        </w:rPr>
        <w:t xml:space="preserve">: </w:t>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00095041" w:rsidRPr="00B02AA8">
        <w:rPr>
          <w:rFonts w:eastAsia="Calibri"/>
          <w:sz w:val="24"/>
          <w:szCs w:val="24"/>
        </w:rPr>
        <w:tab/>
      </w:r>
      <w:r w:rsidRPr="00B02AA8">
        <w:rPr>
          <w:rFonts w:eastAsia="Calibri"/>
          <w:sz w:val="24"/>
          <w:szCs w:val="24"/>
        </w:rPr>
        <w:t xml:space="preserve">Workshop in Law, Philosophy, and Political Theory, University of </w:t>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B02AA8">
        <w:rPr>
          <w:rFonts w:eastAsia="Calibri"/>
          <w:sz w:val="24"/>
          <w:szCs w:val="24"/>
        </w:rPr>
        <w:tab/>
      </w:r>
      <w:r w:rsidRPr="00B02AA8">
        <w:rPr>
          <w:rFonts w:eastAsia="Calibri"/>
          <w:sz w:val="24"/>
          <w:szCs w:val="24"/>
        </w:rPr>
        <w:t>California, Berkeley</w:t>
      </w:r>
    </w:p>
    <w:p w14:paraId="1748C60C" w14:textId="23B74E0F" w:rsidR="0021338D" w:rsidRPr="00B02AA8" w:rsidRDefault="0021338D" w:rsidP="001C316F">
      <w:pPr>
        <w:spacing w:after="160"/>
        <w:jc w:val="both"/>
        <w:rPr>
          <w:rFonts w:eastAsia="Calibri"/>
          <w:sz w:val="24"/>
          <w:szCs w:val="24"/>
        </w:rPr>
      </w:pPr>
      <w:r w:rsidRPr="00B02AA8">
        <w:rPr>
          <w:rFonts w:eastAsia="Calibri"/>
          <w:sz w:val="24"/>
          <w:szCs w:val="24"/>
        </w:rPr>
        <w:t>2015</w:t>
      </w:r>
      <w:r w:rsidRPr="00B02AA8">
        <w:rPr>
          <w:rFonts w:eastAsia="Calibri"/>
          <w:sz w:val="24"/>
          <w:szCs w:val="24"/>
        </w:rPr>
        <w:tab/>
      </w:r>
      <w:r w:rsidRPr="00B02AA8">
        <w:rPr>
          <w:rFonts w:eastAsia="Calibri"/>
          <w:sz w:val="24"/>
          <w:szCs w:val="24"/>
        </w:rPr>
        <w:tab/>
        <w:t>Response to Seana Shiffrin’s ‘The Moral Neglect of Negligence</w:t>
      </w:r>
      <w:r w:rsidR="00B869F4" w:rsidRPr="00B02AA8">
        <w:rPr>
          <w:rFonts w:eastAsia="Calibri"/>
          <w:sz w:val="24"/>
          <w:szCs w:val="24"/>
        </w:rPr>
        <w:t xml:space="preserve">’: </w:t>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B02AA8">
        <w:rPr>
          <w:rFonts w:eastAsia="Calibri"/>
          <w:sz w:val="24"/>
          <w:szCs w:val="24"/>
        </w:rPr>
        <w:tab/>
      </w:r>
      <w:r w:rsidR="00B869F4" w:rsidRPr="00B02AA8">
        <w:rPr>
          <w:rFonts w:eastAsia="Calibri"/>
          <w:sz w:val="24"/>
          <w:szCs w:val="24"/>
        </w:rPr>
        <w:t>Workshop</w:t>
      </w:r>
      <w:r w:rsidR="00330D2E" w:rsidRPr="00B02AA8">
        <w:rPr>
          <w:rFonts w:eastAsia="Calibri"/>
          <w:sz w:val="24"/>
          <w:szCs w:val="24"/>
        </w:rPr>
        <w:t xml:space="preserve"> </w:t>
      </w:r>
      <w:r w:rsidRPr="00B02AA8">
        <w:rPr>
          <w:rFonts w:eastAsia="Calibri"/>
          <w:sz w:val="24"/>
          <w:szCs w:val="24"/>
        </w:rPr>
        <w:t xml:space="preserve">in Law, Philosophy, and Political Theory, University of </w:t>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330D2E" w:rsidRPr="00B02AA8">
        <w:rPr>
          <w:rFonts w:eastAsia="Calibri"/>
          <w:sz w:val="24"/>
          <w:szCs w:val="24"/>
        </w:rPr>
        <w:tab/>
      </w:r>
      <w:r w:rsidR="00B02AA8">
        <w:rPr>
          <w:rFonts w:eastAsia="Calibri"/>
          <w:sz w:val="24"/>
          <w:szCs w:val="24"/>
        </w:rPr>
        <w:tab/>
      </w:r>
      <w:r w:rsidRPr="00B02AA8">
        <w:rPr>
          <w:rFonts w:eastAsia="Calibri"/>
          <w:sz w:val="24"/>
          <w:szCs w:val="24"/>
        </w:rPr>
        <w:t>California, Berkeley</w:t>
      </w:r>
    </w:p>
    <w:p w14:paraId="5DE2813D" w14:textId="6DAFE0B4" w:rsidR="0021338D" w:rsidRPr="00B02AA8" w:rsidRDefault="0021338D" w:rsidP="001C316F">
      <w:pPr>
        <w:keepNext/>
        <w:spacing w:after="160"/>
        <w:jc w:val="both"/>
        <w:rPr>
          <w:rFonts w:eastAsia="Calibri"/>
          <w:b/>
          <w:bCs/>
          <w:sz w:val="24"/>
          <w:szCs w:val="24"/>
        </w:rPr>
      </w:pPr>
      <w:r w:rsidRPr="00B02AA8">
        <w:rPr>
          <w:rFonts w:eastAsia="Calibri"/>
          <w:b/>
          <w:bCs/>
          <w:sz w:val="24"/>
          <w:szCs w:val="24"/>
        </w:rPr>
        <w:t xml:space="preserve">Conferences and </w:t>
      </w:r>
      <w:r w:rsidR="00C73664" w:rsidRPr="00B02AA8">
        <w:rPr>
          <w:rFonts w:eastAsia="Calibri"/>
          <w:b/>
          <w:bCs/>
          <w:sz w:val="24"/>
          <w:szCs w:val="24"/>
        </w:rPr>
        <w:t>workshops</w:t>
      </w:r>
      <w:r w:rsidRPr="00B02AA8">
        <w:rPr>
          <w:rFonts w:eastAsia="Calibri"/>
          <w:b/>
          <w:bCs/>
          <w:sz w:val="24"/>
          <w:szCs w:val="24"/>
        </w:rPr>
        <w:t xml:space="preserve"> organi</w:t>
      </w:r>
      <w:r w:rsidR="00396FAA" w:rsidRPr="00B02AA8">
        <w:rPr>
          <w:rFonts w:eastAsia="Calibri"/>
          <w:b/>
          <w:bCs/>
          <w:sz w:val="24"/>
          <w:szCs w:val="24"/>
        </w:rPr>
        <w:t>z</w:t>
      </w:r>
      <w:r w:rsidRPr="00B02AA8">
        <w:rPr>
          <w:rFonts w:eastAsia="Calibri"/>
          <w:b/>
          <w:bCs/>
          <w:sz w:val="24"/>
          <w:szCs w:val="24"/>
        </w:rPr>
        <w:t>ed:</w:t>
      </w:r>
    </w:p>
    <w:p w14:paraId="2D665065" w14:textId="65D645CE" w:rsidR="00DD3870" w:rsidRDefault="00DD3870" w:rsidP="001C316F">
      <w:pPr>
        <w:spacing w:after="160"/>
        <w:ind w:left="1440" w:hanging="1440"/>
        <w:jc w:val="both"/>
        <w:rPr>
          <w:rFonts w:eastAsia="Calibri"/>
          <w:sz w:val="24"/>
          <w:szCs w:val="24"/>
        </w:rPr>
      </w:pPr>
      <w:r>
        <w:rPr>
          <w:rFonts w:eastAsia="Calibri"/>
          <w:sz w:val="24"/>
          <w:szCs w:val="24"/>
        </w:rPr>
        <w:t>2024-</w:t>
      </w:r>
      <w:r>
        <w:rPr>
          <w:rFonts w:eastAsia="Calibri"/>
          <w:sz w:val="24"/>
          <w:szCs w:val="24"/>
        </w:rPr>
        <w:tab/>
      </w:r>
      <w:r w:rsidR="00852130">
        <w:rPr>
          <w:rFonts w:eastAsia="Calibri"/>
          <w:sz w:val="24"/>
          <w:szCs w:val="24"/>
        </w:rPr>
        <w:t>Rutgers</w:t>
      </w:r>
      <w:r w:rsidR="000F5F59">
        <w:rPr>
          <w:rFonts w:eastAsia="Calibri"/>
          <w:sz w:val="24"/>
          <w:szCs w:val="24"/>
        </w:rPr>
        <w:t>’</w:t>
      </w:r>
      <w:r w:rsidR="00852130">
        <w:rPr>
          <w:rFonts w:eastAsia="Calibri"/>
          <w:sz w:val="24"/>
          <w:szCs w:val="24"/>
        </w:rPr>
        <w:t xml:space="preserve"> ‘</w:t>
      </w:r>
      <w:r>
        <w:rPr>
          <w:rFonts w:eastAsia="Calibri"/>
          <w:sz w:val="24"/>
          <w:szCs w:val="24"/>
        </w:rPr>
        <w:t>General Jurisprudence Discussion Group</w:t>
      </w:r>
      <w:r w:rsidR="00852130">
        <w:rPr>
          <w:rFonts w:eastAsia="Calibri"/>
          <w:sz w:val="24"/>
          <w:szCs w:val="24"/>
        </w:rPr>
        <w:t xml:space="preserve">’ </w:t>
      </w:r>
      <w:r w:rsidR="00852130" w:rsidRPr="00B02AA8">
        <w:rPr>
          <w:rFonts w:eastAsia="Calibri"/>
          <w:sz w:val="24"/>
          <w:szCs w:val="24"/>
        </w:rPr>
        <w:t xml:space="preserve">co-organized with </w:t>
      </w:r>
      <w:r w:rsidR="00852130">
        <w:rPr>
          <w:rFonts w:eastAsia="Calibri"/>
          <w:sz w:val="24"/>
          <w:szCs w:val="24"/>
        </w:rPr>
        <w:t>Craig Agule</w:t>
      </w:r>
      <w:r w:rsidR="00126761">
        <w:rPr>
          <w:rFonts w:eastAsia="Calibri"/>
          <w:sz w:val="24"/>
          <w:szCs w:val="24"/>
        </w:rPr>
        <w:t xml:space="preserve"> (Rutgers) </w:t>
      </w:r>
      <w:r w:rsidR="00126761" w:rsidRPr="00B02AA8">
        <w:rPr>
          <w:rFonts w:eastAsia="Calibri"/>
          <w:sz w:val="24"/>
          <w:szCs w:val="24"/>
        </w:rPr>
        <w:t>(</w:t>
      </w:r>
      <w:r w:rsidR="00126761">
        <w:rPr>
          <w:rFonts w:eastAsia="Calibri"/>
          <w:sz w:val="24"/>
          <w:szCs w:val="24"/>
        </w:rPr>
        <w:t>bi-</w:t>
      </w:r>
      <w:r w:rsidR="00126761" w:rsidRPr="00B02AA8">
        <w:rPr>
          <w:rFonts w:eastAsia="Calibri"/>
          <w:sz w:val="24"/>
          <w:szCs w:val="24"/>
        </w:rPr>
        <w:t xml:space="preserve">monthly </w:t>
      </w:r>
      <w:r w:rsidR="00126761">
        <w:rPr>
          <w:rFonts w:eastAsia="Calibri"/>
          <w:sz w:val="24"/>
          <w:szCs w:val="24"/>
        </w:rPr>
        <w:t>discussion group</w:t>
      </w:r>
      <w:r w:rsidR="00126761" w:rsidRPr="00B02AA8">
        <w:rPr>
          <w:rFonts w:eastAsia="Calibri"/>
          <w:sz w:val="24"/>
          <w:szCs w:val="24"/>
        </w:rPr>
        <w:t>)</w:t>
      </w:r>
    </w:p>
    <w:p w14:paraId="50C4D026" w14:textId="270CB41C" w:rsidR="00376603" w:rsidRDefault="00376603" w:rsidP="001C316F">
      <w:pPr>
        <w:spacing w:after="160"/>
        <w:ind w:left="1440" w:hanging="1440"/>
        <w:jc w:val="both"/>
        <w:rPr>
          <w:rFonts w:eastAsia="Calibri"/>
          <w:sz w:val="24"/>
          <w:szCs w:val="24"/>
        </w:rPr>
      </w:pPr>
      <w:r w:rsidRPr="00B02AA8">
        <w:rPr>
          <w:rFonts w:eastAsia="Calibri"/>
          <w:sz w:val="24"/>
          <w:szCs w:val="24"/>
        </w:rPr>
        <w:t>2021-</w:t>
      </w:r>
      <w:r w:rsidRPr="00B02AA8">
        <w:rPr>
          <w:rFonts w:eastAsia="Calibri"/>
          <w:sz w:val="24"/>
          <w:szCs w:val="24"/>
        </w:rPr>
        <w:tab/>
        <w:t xml:space="preserve">‘Early Career Philosophy </w:t>
      </w:r>
      <w:r w:rsidR="008369D2" w:rsidRPr="00B02AA8">
        <w:rPr>
          <w:rFonts w:eastAsia="Calibri"/>
          <w:sz w:val="24"/>
          <w:szCs w:val="24"/>
        </w:rPr>
        <w:t>&amp;</w:t>
      </w:r>
      <w:r w:rsidRPr="00B02AA8">
        <w:rPr>
          <w:rFonts w:eastAsia="Calibri"/>
          <w:sz w:val="24"/>
          <w:szCs w:val="24"/>
        </w:rPr>
        <w:t xml:space="preserve"> Private law Discussion Group’ co-organized with Steve Schaus</w:t>
      </w:r>
      <w:r w:rsidR="002C2FA2" w:rsidRPr="00B02AA8">
        <w:rPr>
          <w:rFonts w:eastAsia="Calibri"/>
          <w:sz w:val="24"/>
          <w:szCs w:val="24"/>
        </w:rPr>
        <w:t xml:space="preserve"> (Michigan)</w:t>
      </w:r>
      <w:r w:rsidRPr="00B02AA8">
        <w:rPr>
          <w:rFonts w:eastAsia="Calibri"/>
          <w:sz w:val="24"/>
          <w:szCs w:val="24"/>
        </w:rPr>
        <w:t xml:space="preserve"> (monthly online workshop)</w:t>
      </w:r>
    </w:p>
    <w:p w14:paraId="2BF5897F" w14:textId="403AF9D4" w:rsidR="00F666D7" w:rsidRPr="00B02AA8" w:rsidRDefault="00F666D7" w:rsidP="001C316F">
      <w:pPr>
        <w:spacing w:after="160"/>
        <w:ind w:left="1440" w:hanging="1440"/>
        <w:jc w:val="both"/>
        <w:rPr>
          <w:rFonts w:eastAsia="Calibri"/>
          <w:sz w:val="24"/>
          <w:szCs w:val="24"/>
        </w:rPr>
      </w:pPr>
      <w:r>
        <w:rPr>
          <w:rFonts w:eastAsia="Calibri"/>
          <w:sz w:val="24"/>
          <w:szCs w:val="24"/>
        </w:rPr>
        <w:t>2025</w:t>
      </w:r>
      <w:r>
        <w:rPr>
          <w:rFonts w:eastAsia="Calibri"/>
          <w:sz w:val="24"/>
          <w:szCs w:val="24"/>
        </w:rPr>
        <w:tab/>
        <w:t>Rutgers</w:t>
      </w:r>
      <w:r w:rsidR="000F5F59">
        <w:rPr>
          <w:rFonts w:eastAsia="Calibri"/>
          <w:sz w:val="24"/>
          <w:szCs w:val="24"/>
        </w:rPr>
        <w:t>’</w:t>
      </w:r>
      <w:r>
        <w:rPr>
          <w:rFonts w:eastAsia="Calibri"/>
          <w:sz w:val="24"/>
          <w:szCs w:val="24"/>
        </w:rPr>
        <w:t xml:space="preserve"> Discussion Group on Legal</w:t>
      </w:r>
      <w:r w:rsidR="000F5F59">
        <w:rPr>
          <w:rFonts w:eastAsia="Calibri"/>
          <w:sz w:val="24"/>
          <w:szCs w:val="24"/>
        </w:rPr>
        <w:t xml:space="preserve"> Classification</w:t>
      </w:r>
      <w:r>
        <w:rPr>
          <w:rFonts w:eastAsia="Calibri"/>
          <w:sz w:val="24"/>
          <w:szCs w:val="24"/>
        </w:rPr>
        <w:t xml:space="preserve"> </w:t>
      </w:r>
    </w:p>
    <w:p w14:paraId="1AC03997" w14:textId="35622462" w:rsidR="00D62542" w:rsidRPr="006811AA" w:rsidRDefault="00D62542" w:rsidP="001C316F">
      <w:pPr>
        <w:spacing w:after="160"/>
        <w:ind w:left="1440" w:hanging="1440"/>
        <w:jc w:val="both"/>
        <w:rPr>
          <w:rFonts w:eastAsia="Calibri"/>
          <w:sz w:val="24"/>
          <w:szCs w:val="24"/>
        </w:rPr>
      </w:pPr>
      <w:r>
        <w:rPr>
          <w:rFonts w:eastAsia="Calibri"/>
          <w:sz w:val="24"/>
          <w:szCs w:val="24"/>
        </w:rPr>
        <w:t>2025</w:t>
      </w:r>
      <w:r>
        <w:rPr>
          <w:rFonts w:eastAsia="Calibri"/>
          <w:sz w:val="24"/>
          <w:szCs w:val="24"/>
        </w:rPr>
        <w:tab/>
      </w:r>
      <w:r w:rsidR="00621163">
        <w:rPr>
          <w:rFonts w:eastAsia="Calibri"/>
          <w:sz w:val="24"/>
          <w:szCs w:val="24"/>
        </w:rPr>
        <w:t xml:space="preserve">Book symposium on James Gordley’s </w:t>
      </w:r>
      <w:r w:rsidR="00621163">
        <w:rPr>
          <w:rFonts w:eastAsia="Calibri"/>
          <w:i/>
          <w:iCs/>
          <w:sz w:val="24"/>
          <w:szCs w:val="24"/>
        </w:rPr>
        <w:t>Foundations of American Contract Law</w:t>
      </w:r>
      <w:r w:rsidR="006811AA">
        <w:rPr>
          <w:rFonts w:eastAsia="Calibri"/>
          <w:i/>
          <w:iCs/>
          <w:sz w:val="24"/>
          <w:szCs w:val="24"/>
        </w:rPr>
        <w:t xml:space="preserve"> </w:t>
      </w:r>
      <w:r w:rsidR="006811AA">
        <w:rPr>
          <w:rFonts w:eastAsia="Calibri"/>
          <w:sz w:val="24"/>
          <w:szCs w:val="24"/>
        </w:rPr>
        <w:t>(OUP, 2024) co-organized with Felipe Jimenez (USC)</w:t>
      </w:r>
    </w:p>
    <w:p w14:paraId="175FD914" w14:textId="0ACAA247" w:rsidR="00396FAA" w:rsidRPr="00B02AA8" w:rsidRDefault="0021338D" w:rsidP="001C316F">
      <w:pPr>
        <w:spacing w:after="160"/>
        <w:ind w:left="1440" w:hanging="1440"/>
        <w:jc w:val="both"/>
        <w:rPr>
          <w:rFonts w:eastAsia="Calibri"/>
          <w:sz w:val="24"/>
          <w:szCs w:val="24"/>
        </w:rPr>
      </w:pPr>
      <w:r w:rsidRPr="00B02AA8">
        <w:rPr>
          <w:rFonts w:eastAsia="Calibri"/>
          <w:sz w:val="24"/>
          <w:szCs w:val="24"/>
        </w:rPr>
        <w:lastRenderedPageBreak/>
        <w:t>2019</w:t>
      </w:r>
      <w:r w:rsidR="003917D5" w:rsidRPr="00B02AA8">
        <w:rPr>
          <w:rFonts w:eastAsia="Calibri"/>
          <w:sz w:val="24"/>
          <w:szCs w:val="24"/>
        </w:rPr>
        <w:tab/>
      </w:r>
      <w:r w:rsidR="0086637F" w:rsidRPr="00B02AA8">
        <w:rPr>
          <w:rFonts w:eastAsia="Calibri"/>
          <w:sz w:val="24"/>
          <w:szCs w:val="24"/>
        </w:rPr>
        <w:t>‘</w:t>
      </w:r>
      <w:r w:rsidRPr="00B02AA8">
        <w:rPr>
          <w:rFonts w:eastAsia="Calibri"/>
          <w:sz w:val="24"/>
          <w:szCs w:val="24"/>
        </w:rPr>
        <w:t>Normative Powers in Law and Morality</w:t>
      </w:r>
      <w:r w:rsidR="0086637F" w:rsidRPr="00B02AA8">
        <w:rPr>
          <w:rFonts w:eastAsia="Calibri"/>
          <w:sz w:val="24"/>
          <w:szCs w:val="24"/>
        </w:rPr>
        <w:t xml:space="preserve">’ 07/2019 </w:t>
      </w:r>
      <w:r w:rsidR="001C5594" w:rsidRPr="00B02AA8">
        <w:rPr>
          <w:rFonts w:eastAsia="Calibri"/>
          <w:sz w:val="24"/>
          <w:szCs w:val="24"/>
        </w:rPr>
        <w:t>c</w:t>
      </w:r>
      <w:r w:rsidR="0086637F" w:rsidRPr="00B02AA8">
        <w:rPr>
          <w:rFonts w:eastAsia="Calibri"/>
          <w:sz w:val="24"/>
          <w:szCs w:val="24"/>
        </w:rPr>
        <w:t>o-</w:t>
      </w:r>
      <w:r w:rsidR="00396FAA" w:rsidRPr="00B02AA8">
        <w:rPr>
          <w:rFonts w:eastAsia="Calibri"/>
          <w:sz w:val="24"/>
          <w:szCs w:val="24"/>
        </w:rPr>
        <w:t>organized</w:t>
      </w:r>
      <w:r w:rsidR="0086637F" w:rsidRPr="00B02AA8">
        <w:rPr>
          <w:rFonts w:eastAsia="Calibri"/>
          <w:sz w:val="24"/>
          <w:szCs w:val="24"/>
        </w:rPr>
        <w:t xml:space="preserve"> with </w:t>
      </w:r>
      <w:r w:rsidR="00B869F4" w:rsidRPr="00B02AA8">
        <w:rPr>
          <w:rFonts w:eastAsia="Calibri"/>
          <w:sz w:val="24"/>
          <w:szCs w:val="24"/>
        </w:rPr>
        <w:t>Maximilian</w:t>
      </w:r>
      <w:r w:rsidR="0086637F" w:rsidRPr="00B02AA8">
        <w:rPr>
          <w:rFonts w:eastAsia="Calibri"/>
          <w:sz w:val="24"/>
          <w:szCs w:val="24"/>
        </w:rPr>
        <w:t xml:space="preserve"> Kiener</w:t>
      </w:r>
      <w:r w:rsidR="002C2FA2" w:rsidRPr="00B02AA8">
        <w:rPr>
          <w:rFonts w:eastAsia="Calibri"/>
          <w:sz w:val="24"/>
          <w:szCs w:val="24"/>
        </w:rPr>
        <w:t xml:space="preserve"> (Oxford)</w:t>
      </w:r>
      <w:r w:rsidR="0086637F" w:rsidRPr="00B02AA8">
        <w:rPr>
          <w:rFonts w:eastAsia="Calibri"/>
          <w:sz w:val="24"/>
          <w:szCs w:val="24"/>
        </w:rPr>
        <w:t>, speakers: Ruth Chang (Oxford), David Owens (KCL), Tom Dougherty (UNC Chapel Hill), Heidi Hurd (</w:t>
      </w:r>
      <w:r w:rsidR="00B869F4" w:rsidRPr="00B02AA8">
        <w:rPr>
          <w:rFonts w:eastAsia="Calibri"/>
          <w:sz w:val="24"/>
          <w:szCs w:val="24"/>
        </w:rPr>
        <w:t>Illinois</w:t>
      </w:r>
      <w:r w:rsidR="0086637F" w:rsidRPr="00B02AA8">
        <w:rPr>
          <w:rFonts w:eastAsia="Calibri"/>
          <w:sz w:val="24"/>
          <w:szCs w:val="24"/>
        </w:rPr>
        <w:t xml:space="preserve">), Jed </w:t>
      </w:r>
      <w:r w:rsidR="00B869F4" w:rsidRPr="00B02AA8">
        <w:rPr>
          <w:rFonts w:eastAsia="Calibri"/>
          <w:sz w:val="24"/>
          <w:szCs w:val="24"/>
        </w:rPr>
        <w:t>Lewinsohn</w:t>
      </w:r>
      <w:r w:rsidR="0086637F" w:rsidRPr="00B02AA8">
        <w:rPr>
          <w:rFonts w:eastAsia="Calibri"/>
          <w:sz w:val="24"/>
          <w:szCs w:val="24"/>
        </w:rPr>
        <w:t xml:space="preserve"> (Pittsburgh), Joseph Millum (National Institutes of Health), Massimo Renzo (KCL), Peter Schaber (Zürich), Ezequiel Monti (Torcuato di Tella University), Catherine Robb (Tilburg). Funded by the Faculty of Philosophy at the University of Oxford (£ 250), the Faculty of Law at the University of Oxford (£ 1713),</w:t>
      </w:r>
      <w:r w:rsidR="00396FAA" w:rsidRPr="00B02AA8">
        <w:rPr>
          <w:rFonts w:eastAsia="Calibri"/>
          <w:sz w:val="24"/>
          <w:szCs w:val="24"/>
        </w:rPr>
        <w:t xml:space="preserve"> </w:t>
      </w:r>
      <w:r w:rsidR="00D41617" w:rsidRPr="00B02AA8">
        <w:rPr>
          <w:rFonts w:eastAsia="Calibri"/>
          <w:sz w:val="24"/>
          <w:szCs w:val="24"/>
        </w:rPr>
        <w:t>t</w:t>
      </w:r>
      <w:r w:rsidR="00396FAA" w:rsidRPr="00B02AA8">
        <w:rPr>
          <w:rFonts w:eastAsia="Calibri"/>
          <w:sz w:val="24"/>
          <w:szCs w:val="24"/>
        </w:rPr>
        <w:t xml:space="preserve">he Society for Applied Philosophy (£3000), and </w:t>
      </w:r>
      <w:r w:rsidR="00761B11" w:rsidRPr="00B02AA8">
        <w:rPr>
          <w:rFonts w:eastAsia="Calibri"/>
          <w:sz w:val="24"/>
          <w:szCs w:val="24"/>
        </w:rPr>
        <w:t>t</w:t>
      </w:r>
      <w:r w:rsidR="00396FAA" w:rsidRPr="00B02AA8">
        <w:rPr>
          <w:rFonts w:eastAsia="Calibri"/>
          <w:sz w:val="24"/>
          <w:szCs w:val="24"/>
        </w:rPr>
        <w:t>he Mind Association (£1000).</w:t>
      </w:r>
      <w:r w:rsidR="00D41617" w:rsidRPr="00B02AA8">
        <w:rPr>
          <w:rFonts w:eastAsia="Calibri"/>
          <w:sz w:val="24"/>
          <w:szCs w:val="24"/>
        </w:rPr>
        <w:t xml:space="preserve"> </w:t>
      </w:r>
    </w:p>
    <w:p w14:paraId="699AE994" w14:textId="6EDC08EF" w:rsidR="0021338D" w:rsidRPr="00B02AA8" w:rsidRDefault="0021338D" w:rsidP="001C316F">
      <w:pPr>
        <w:spacing w:after="160"/>
        <w:ind w:left="1440" w:hanging="1440"/>
        <w:jc w:val="both"/>
        <w:rPr>
          <w:rFonts w:eastAsia="Calibri"/>
          <w:sz w:val="24"/>
          <w:szCs w:val="24"/>
        </w:rPr>
      </w:pPr>
      <w:r w:rsidRPr="00B02AA8">
        <w:rPr>
          <w:rFonts w:eastAsia="Calibri"/>
          <w:sz w:val="24"/>
          <w:szCs w:val="24"/>
        </w:rPr>
        <w:t>2019</w:t>
      </w:r>
      <w:r w:rsidRPr="00B02AA8">
        <w:rPr>
          <w:rFonts w:eastAsia="Calibri"/>
          <w:sz w:val="24"/>
          <w:szCs w:val="24"/>
        </w:rPr>
        <w:tab/>
        <w:t>Workshop</w:t>
      </w:r>
      <w:r w:rsidR="0086637F" w:rsidRPr="00B02AA8">
        <w:rPr>
          <w:rFonts w:eastAsia="Calibri"/>
          <w:sz w:val="24"/>
          <w:szCs w:val="24"/>
        </w:rPr>
        <w:t xml:space="preserve"> on the morality of compensation, speakers: Victor Tadros (Warwick); Sandy Steel (Oxford); Diego Papayannis (Girona)</w:t>
      </w:r>
    </w:p>
    <w:p w14:paraId="720ECC2A" w14:textId="29EB8A8F" w:rsidR="00632133" w:rsidRPr="00B02AA8" w:rsidRDefault="0021338D" w:rsidP="00021AF4">
      <w:pPr>
        <w:spacing w:after="160"/>
        <w:ind w:left="1440" w:hanging="1440"/>
        <w:jc w:val="both"/>
        <w:rPr>
          <w:rFonts w:eastAsia="Calibri"/>
          <w:sz w:val="24"/>
          <w:szCs w:val="24"/>
        </w:rPr>
      </w:pPr>
      <w:r w:rsidRPr="00B02AA8">
        <w:rPr>
          <w:rFonts w:eastAsia="Calibri"/>
          <w:sz w:val="24"/>
          <w:szCs w:val="24"/>
        </w:rPr>
        <w:t>2018-2020</w:t>
      </w:r>
      <w:r w:rsidR="003917D5" w:rsidRPr="00B02AA8">
        <w:rPr>
          <w:rFonts w:eastAsia="Calibri"/>
          <w:sz w:val="24"/>
          <w:szCs w:val="24"/>
        </w:rPr>
        <w:tab/>
      </w:r>
      <w:r w:rsidRPr="00B02AA8">
        <w:rPr>
          <w:rFonts w:eastAsia="Calibri"/>
          <w:sz w:val="24"/>
          <w:szCs w:val="24"/>
        </w:rPr>
        <w:t>Convenor of the Oxford Jurisprudence Discussion Group (weekly speaker series)</w:t>
      </w:r>
    </w:p>
    <w:p w14:paraId="087CC646" w14:textId="3CBB5B53" w:rsidR="00330D2E" w:rsidRPr="00B02AA8" w:rsidRDefault="009A75BB" w:rsidP="0057264B">
      <w:pPr>
        <w:keepNext/>
        <w:keepLines/>
        <w:tabs>
          <w:tab w:val="left" w:pos="8244"/>
          <w:tab w:val="right" w:pos="9360"/>
        </w:tabs>
        <w:spacing w:before="240" w:after="360"/>
        <w:jc w:val="both"/>
        <w:rPr>
          <w:rFonts w:eastAsia="Calibri"/>
          <w:b/>
          <w:sz w:val="24"/>
          <w:szCs w:val="24"/>
          <w:u w:val="single"/>
        </w:rPr>
      </w:pPr>
      <w:bookmarkStart w:id="6" w:name="_Hlk16504242"/>
      <w:r w:rsidRPr="00B02AA8">
        <w:rPr>
          <w:rFonts w:eastAsia="Calibri"/>
          <w:b/>
          <w:smallCaps/>
          <w:sz w:val="24"/>
          <w:szCs w:val="24"/>
          <w:u w:val="single"/>
        </w:rPr>
        <w:t>Service</w:t>
      </w:r>
    </w:p>
    <w:p w14:paraId="2E5FEFCD" w14:textId="4101B9BE" w:rsidR="00F03AC7" w:rsidRDefault="00F03AC7" w:rsidP="001C316F">
      <w:pPr>
        <w:spacing w:after="160"/>
        <w:ind w:left="1440" w:hanging="1440"/>
        <w:jc w:val="both"/>
        <w:rPr>
          <w:rFonts w:eastAsia="Calibri"/>
          <w:bCs/>
          <w:sz w:val="24"/>
          <w:szCs w:val="24"/>
        </w:rPr>
      </w:pPr>
      <w:r>
        <w:rPr>
          <w:rFonts w:eastAsia="Calibri"/>
          <w:bCs/>
          <w:sz w:val="24"/>
          <w:szCs w:val="24"/>
        </w:rPr>
        <w:t>2025-</w:t>
      </w:r>
      <w:r>
        <w:rPr>
          <w:rFonts w:eastAsia="Calibri"/>
          <w:bCs/>
          <w:sz w:val="24"/>
          <w:szCs w:val="24"/>
        </w:rPr>
        <w:tab/>
        <w:t>Book Review Edito</w:t>
      </w:r>
      <w:r w:rsidR="00EE5129">
        <w:rPr>
          <w:rFonts w:eastAsia="Calibri"/>
          <w:bCs/>
          <w:sz w:val="24"/>
          <w:szCs w:val="24"/>
        </w:rPr>
        <w:t>r for</w:t>
      </w:r>
      <w:r w:rsidR="00EE5129" w:rsidRPr="00B02AA8">
        <w:rPr>
          <w:rFonts w:eastAsia="Calibri"/>
          <w:bCs/>
          <w:sz w:val="24"/>
          <w:szCs w:val="24"/>
        </w:rPr>
        <w:t xml:space="preserve"> </w:t>
      </w:r>
      <w:r w:rsidR="00EE5129" w:rsidRPr="00B02AA8">
        <w:rPr>
          <w:rFonts w:eastAsia="Calibri"/>
          <w:bCs/>
          <w:smallCaps/>
          <w:sz w:val="24"/>
          <w:szCs w:val="24"/>
        </w:rPr>
        <w:t>Law &amp; Philosophy</w:t>
      </w:r>
    </w:p>
    <w:p w14:paraId="2FF08F50" w14:textId="0CBF9FBE" w:rsidR="0036066B" w:rsidRPr="00B02AA8" w:rsidRDefault="0036066B" w:rsidP="001C316F">
      <w:pPr>
        <w:spacing w:after="160"/>
        <w:ind w:left="1440" w:hanging="1440"/>
        <w:jc w:val="both"/>
        <w:rPr>
          <w:rFonts w:eastAsia="Calibri"/>
          <w:bCs/>
          <w:sz w:val="24"/>
          <w:szCs w:val="24"/>
        </w:rPr>
      </w:pPr>
      <w:r w:rsidRPr="00B02AA8">
        <w:rPr>
          <w:rFonts w:eastAsia="Calibri"/>
          <w:bCs/>
          <w:sz w:val="24"/>
          <w:szCs w:val="24"/>
        </w:rPr>
        <w:t>20</w:t>
      </w:r>
      <w:r w:rsidR="005C008C" w:rsidRPr="00B02AA8">
        <w:rPr>
          <w:rFonts w:eastAsia="Calibri"/>
          <w:bCs/>
          <w:sz w:val="24"/>
          <w:szCs w:val="24"/>
        </w:rPr>
        <w:t>23</w:t>
      </w:r>
      <w:r w:rsidRPr="00B02AA8">
        <w:rPr>
          <w:rFonts w:eastAsia="Calibri"/>
          <w:bCs/>
          <w:sz w:val="24"/>
          <w:szCs w:val="24"/>
        </w:rPr>
        <w:t>-</w:t>
      </w:r>
      <w:r w:rsidRPr="00B02AA8">
        <w:rPr>
          <w:rFonts w:eastAsia="Calibri"/>
          <w:bCs/>
          <w:sz w:val="24"/>
          <w:szCs w:val="24"/>
        </w:rPr>
        <w:tab/>
      </w:r>
      <w:r w:rsidR="0000630B" w:rsidRPr="00B02AA8">
        <w:rPr>
          <w:rFonts w:eastAsia="Calibri"/>
          <w:bCs/>
          <w:sz w:val="24"/>
          <w:szCs w:val="24"/>
        </w:rPr>
        <w:t>Committee work</w:t>
      </w:r>
      <w:r w:rsidR="005C008C" w:rsidRPr="00B02AA8">
        <w:rPr>
          <w:rFonts w:eastAsia="Calibri"/>
          <w:bCs/>
          <w:sz w:val="24"/>
          <w:szCs w:val="24"/>
        </w:rPr>
        <w:t xml:space="preserve"> </w:t>
      </w:r>
      <w:r w:rsidR="00350027" w:rsidRPr="00B02AA8">
        <w:rPr>
          <w:rFonts w:eastAsia="Calibri"/>
          <w:bCs/>
          <w:sz w:val="24"/>
          <w:szCs w:val="24"/>
        </w:rPr>
        <w:t xml:space="preserve">at </w:t>
      </w:r>
      <w:r w:rsidR="00350027" w:rsidRPr="00B02AA8">
        <w:rPr>
          <w:rFonts w:eastAsia="Calibri"/>
          <w:bCs/>
          <w:smallCaps/>
          <w:sz w:val="24"/>
          <w:szCs w:val="24"/>
          <w:lang w:val="en-GB"/>
        </w:rPr>
        <w:t>Rutgers</w:t>
      </w:r>
      <w:r w:rsidR="005C008C" w:rsidRPr="00B02AA8">
        <w:rPr>
          <w:rFonts w:eastAsia="Calibri"/>
          <w:bCs/>
          <w:sz w:val="24"/>
          <w:szCs w:val="24"/>
        </w:rPr>
        <w:t>: Admissions</w:t>
      </w:r>
      <w:r w:rsidR="00350027" w:rsidRPr="00B02AA8">
        <w:rPr>
          <w:rFonts w:eastAsia="Calibri"/>
          <w:bCs/>
          <w:sz w:val="24"/>
          <w:szCs w:val="24"/>
        </w:rPr>
        <w:t xml:space="preserve"> </w:t>
      </w:r>
      <w:r w:rsidR="005C008C" w:rsidRPr="00B02AA8">
        <w:rPr>
          <w:rFonts w:eastAsia="Calibri"/>
          <w:bCs/>
          <w:sz w:val="24"/>
          <w:szCs w:val="24"/>
        </w:rPr>
        <w:t>(2023;</w:t>
      </w:r>
      <w:r w:rsidR="005850C0">
        <w:rPr>
          <w:rFonts w:eastAsia="Calibri"/>
          <w:bCs/>
          <w:sz w:val="24"/>
          <w:szCs w:val="24"/>
        </w:rPr>
        <w:t xml:space="preserve"> </w:t>
      </w:r>
      <w:r w:rsidR="005C008C" w:rsidRPr="00B02AA8">
        <w:rPr>
          <w:rFonts w:eastAsia="Calibri"/>
          <w:bCs/>
          <w:sz w:val="24"/>
          <w:szCs w:val="24"/>
        </w:rPr>
        <w:t>2024)</w:t>
      </w:r>
      <w:r w:rsidR="00C92C62">
        <w:rPr>
          <w:rFonts w:eastAsia="Calibri"/>
          <w:bCs/>
          <w:sz w:val="24"/>
          <w:szCs w:val="24"/>
        </w:rPr>
        <w:t>; Awards (2025)</w:t>
      </w:r>
    </w:p>
    <w:p w14:paraId="0A3B73FD" w14:textId="7E13BABD" w:rsidR="0021338D" w:rsidRPr="00B02AA8" w:rsidRDefault="0021338D" w:rsidP="001C316F">
      <w:pPr>
        <w:spacing w:after="160"/>
        <w:ind w:left="1440" w:hanging="1440"/>
        <w:jc w:val="both"/>
        <w:rPr>
          <w:rFonts w:eastAsia="Calibri"/>
          <w:bCs/>
          <w:smallCaps/>
          <w:sz w:val="24"/>
          <w:szCs w:val="24"/>
        </w:rPr>
      </w:pPr>
      <w:r w:rsidRPr="00B02AA8">
        <w:rPr>
          <w:rFonts w:eastAsia="Calibri"/>
          <w:bCs/>
          <w:sz w:val="24"/>
          <w:szCs w:val="24"/>
        </w:rPr>
        <w:t>2019</w:t>
      </w:r>
      <w:r w:rsidR="00A64941" w:rsidRPr="00B02AA8">
        <w:rPr>
          <w:rFonts w:eastAsia="Calibri"/>
          <w:bCs/>
          <w:sz w:val="24"/>
          <w:szCs w:val="24"/>
        </w:rPr>
        <w:t>-</w:t>
      </w:r>
      <w:r w:rsidRPr="00B02AA8">
        <w:rPr>
          <w:rFonts w:eastAsia="Calibri"/>
          <w:bCs/>
          <w:sz w:val="24"/>
          <w:szCs w:val="24"/>
        </w:rPr>
        <w:tab/>
      </w:r>
      <w:r w:rsidR="00EA169F" w:rsidRPr="00B02AA8">
        <w:rPr>
          <w:rFonts w:eastAsia="Calibri"/>
          <w:bCs/>
          <w:sz w:val="24"/>
          <w:szCs w:val="24"/>
        </w:rPr>
        <w:t>Peer</w:t>
      </w:r>
      <w:r w:rsidR="00445170" w:rsidRPr="00B02AA8">
        <w:rPr>
          <w:rFonts w:eastAsia="Calibri"/>
          <w:bCs/>
          <w:sz w:val="24"/>
          <w:szCs w:val="24"/>
        </w:rPr>
        <w:t>-</w:t>
      </w:r>
      <w:r w:rsidR="00EA169F" w:rsidRPr="00B02AA8">
        <w:rPr>
          <w:rFonts w:eastAsia="Calibri"/>
          <w:bCs/>
          <w:sz w:val="24"/>
          <w:szCs w:val="24"/>
        </w:rPr>
        <w:t>review</w:t>
      </w:r>
      <w:r w:rsidR="00143443" w:rsidRPr="00B02AA8">
        <w:rPr>
          <w:rFonts w:eastAsia="Calibri"/>
          <w:bCs/>
          <w:sz w:val="24"/>
          <w:szCs w:val="24"/>
        </w:rPr>
        <w:t>:</w:t>
      </w:r>
      <w:r w:rsidRPr="00B02AA8">
        <w:rPr>
          <w:rFonts w:eastAsia="Calibri"/>
          <w:bCs/>
          <w:sz w:val="24"/>
          <w:szCs w:val="24"/>
        </w:rPr>
        <w:t xml:space="preserve"> </w:t>
      </w:r>
      <w:r w:rsidR="00EF5865" w:rsidRPr="00B02AA8">
        <w:rPr>
          <w:rFonts w:eastAsia="Calibri"/>
          <w:bCs/>
          <w:smallCaps/>
          <w:sz w:val="24"/>
          <w:szCs w:val="24"/>
        </w:rPr>
        <w:t>Law &amp; Philosophy</w:t>
      </w:r>
      <w:r w:rsidR="000C5F6E" w:rsidRPr="00B02AA8">
        <w:rPr>
          <w:rFonts w:eastAsia="Calibri"/>
          <w:bCs/>
          <w:smallCaps/>
          <w:sz w:val="24"/>
          <w:szCs w:val="24"/>
        </w:rPr>
        <w:t xml:space="preserve"> (x</w:t>
      </w:r>
      <w:r w:rsidR="00E76941">
        <w:rPr>
          <w:rFonts w:eastAsia="Calibri"/>
          <w:bCs/>
          <w:smallCaps/>
          <w:sz w:val="24"/>
          <w:szCs w:val="24"/>
        </w:rPr>
        <w:t>5</w:t>
      </w:r>
      <w:r w:rsidR="000C5F6E" w:rsidRPr="00B02AA8">
        <w:rPr>
          <w:rFonts w:eastAsia="Calibri"/>
          <w:bCs/>
          <w:smallCaps/>
          <w:sz w:val="24"/>
          <w:szCs w:val="24"/>
        </w:rPr>
        <w:t>)</w:t>
      </w:r>
      <w:r w:rsidR="00D11CDE" w:rsidRPr="00B02AA8">
        <w:rPr>
          <w:rFonts w:eastAsia="Calibri"/>
          <w:bCs/>
          <w:smallCaps/>
          <w:sz w:val="24"/>
          <w:szCs w:val="24"/>
          <w:lang w:val="en-GB"/>
        </w:rPr>
        <w:t>;</w:t>
      </w:r>
      <w:r w:rsidR="00143443" w:rsidRPr="00B02AA8">
        <w:rPr>
          <w:rFonts w:eastAsia="Calibri"/>
          <w:bCs/>
          <w:smallCaps/>
          <w:sz w:val="24"/>
          <w:szCs w:val="24"/>
          <w:lang w:val="en-GB"/>
        </w:rPr>
        <w:t xml:space="preserve"> </w:t>
      </w:r>
      <w:r w:rsidR="00E4175D" w:rsidRPr="00B02AA8">
        <w:rPr>
          <w:rFonts w:eastAsia="Calibri"/>
          <w:bCs/>
          <w:smallCaps/>
          <w:sz w:val="24"/>
          <w:szCs w:val="24"/>
          <w:lang w:val="en-GB"/>
        </w:rPr>
        <w:t xml:space="preserve">Modern Law Review; </w:t>
      </w:r>
      <w:r w:rsidR="00143443" w:rsidRPr="00B02AA8">
        <w:rPr>
          <w:rFonts w:eastAsia="Calibri"/>
          <w:bCs/>
          <w:smallCaps/>
          <w:sz w:val="24"/>
          <w:szCs w:val="24"/>
          <w:lang w:val="en-GB"/>
        </w:rPr>
        <w:t>Journal of Legal Philosophy</w:t>
      </w:r>
      <w:r w:rsidR="00D11CDE" w:rsidRPr="00B02AA8">
        <w:rPr>
          <w:rFonts w:eastAsia="Calibri"/>
          <w:bCs/>
          <w:smallCaps/>
          <w:sz w:val="24"/>
          <w:szCs w:val="24"/>
          <w:lang w:val="en-GB"/>
        </w:rPr>
        <w:t>;</w:t>
      </w:r>
      <w:r w:rsidR="00143443" w:rsidRPr="00B02AA8">
        <w:rPr>
          <w:rFonts w:eastAsia="Calibri"/>
          <w:bCs/>
          <w:smallCaps/>
          <w:sz w:val="24"/>
          <w:szCs w:val="24"/>
          <w:lang w:val="en-GB"/>
        </w:rPr>
        <w:t xml:space="preserve"> </w:t>
      </w:r>
      <w:r w:rsidR="003E679B" w:rsidRPr="00B02AA8">
        <w:rPr>
          <w:rFonts w:eastAsia="Calibri"/>
          <w:bCs/>
          <w:smallCaps/>
          <w:sz w:val="24"/>
          <w:szCs w:val="24"/>
          <w:lang w:val="en-GB"/>
        </w:rPr>
        <w:t xml:space="preserve">Ergo; </w:t>
      </w:r>
      <w:r w:rsidR="00BD1D54">
        <w:rPr>
          <w:rFonts w:eastAsia="Calibri"/>
          <w:bCs/>
          <w:smallCaps/>
          <w:sz w:val="24"/>
          <w:szCs w:val="24"/>
          <w:lang w:val="en-GB"/>
        </w:rPr>
        <w:t>Philosophers</w:t>
      </w:r>
      <w:r w:rsidR="004A7ADE">
        <w:rPr>
          <w:rFonts w:eastAsia="Calibri"/>
          <w:bCs/>
          <w:smallCaps/>
          <w:sz w:val="24"/>
          <w:szCs w:val="24"/>
          <w:lang w:val="en-GB"/>
        </w:rPr>
        <w:t xml:space="preserve">’ Imprint; </w:t>
      </w:r>
      <w:r w:rsidR="00C32410" w:rsidRPr="00B02AA8">
        <w:rPr>
          <w:rFonts w:eastAsia="Calibri"/>
          <w:bCs/>
          <w:smallCaps/>
          <w:sz w:val="24"/>
          <w:szCs w:val="24"/>
          <w:lang w:val="en-GB"/>
        </w:rPr>
        <w:t>European Journal of Philosophy;</w:t>
      </w:r>
      <w:r w:rsidR="00BD5A4A" w:rsidRPr="00B02AA8">
        <w:rPr>
          <w:rFonts w:eastAsia="Calibri"/>
          <w:bCs/>
          <w:smallCaps/>
          <w:sz w:val="24"/>
          <w:szCs w:val="24"/>
          <w:lang w:val="en-GB"/>
        </w:rPr>
        <w:t xml:space="preserve"> Erkenntnis;</w:t>
      </w:r>
      <w:r w:rsidR="00C32410" w:rsidRPr="00B02AA8">
        <w:rPr>
          <w:rFonts w:eastAsia="Calibri"/>
          <w:bCs/>
          <w:smallCaps/>
          <w:sz w:val="24"/>
          <w:szCs w:val="24"/>
          <w:lang w:val="en-GB"/>
        </w:rPr>
        <w:t xml:space="preserve"> </w:t>
      </w:r>
      <w:r w:rsidR="00C147F6" w:rsidRPr="00B02AA8">
        <w:rPr>
          <w:rFonts w:eastAsia="Calibri"/>
          <w:bCs/>
          <w:smallCaps/>
          <w:sz w:val="24"/>
          <w:szCs w:val="24"/>
          <w:lang w:val="en-GB"/>
        </w:rPr>
        <w:t xml:space="preserve">European Journal of Analytic Philosophy; </w:t>
      </w:r>
      <w:r w:rsidR="00AC61EA">
        <w:rPr>
          <w:rFonts w:eastAsia="Calibri"/>
          <w:bCs/>
          <w:smallCaps/>
          <w:sz w:val="24"/>
          <w:szCs w:val="24"/>
          <w:lang w:val="en-GB"/>
        </w:rPr>
        <w:t xml:space="preserve">Journal of Social </w:t>
      </w:r>
      <w:r w:rsidR="002F265B">
        <w:rPr>
          <w:rFonts w:eastAsia="Calibri"/>
          <w:bCs/>
          <w:smallCaps/>
          <w:sz w:val="24"/>
          <w:szCs w:val="24"/>
          <w:lang w:val="en-GB"/>
        </w:rPr>
        <w:t>Ontology</w:t>
      </w:r>
      <w:r w:rsidR="00AC61EA">
        <w:rPr>
          <w:rFonts w:eastAsia="Calibri"/>
          <w:bCs/>
          <w:smallCaps/>
          <w:sz w:val="24"/>
          <w:szCs w:val="24"/>
          <w:lang w:val="en-GB"/>
        </w:rPr>
        <w:t xml:space="preserve">; </w:t>
      </w:r>
      <w:r w:rsidR="00B00BEB" w:rsidRPr="00B02AA8">
        <w:rPr>
          <w:rFonts w:eastAsia="Calibri"/>
          <w:bCs/>
          <w:smallCaps/>
          <w:sz w:val="24"/>
          <w:szCs w:val="24"/>
        </w:rPr>
        <w:t>Global Jurist</w:t>
      </w:r>
      <w:r w:rsidR="00C32410" w:rsidRPr="00B02AA8">
        <w:rPr>
          <w:rFonts w:eastAsia="Calibri"/>
          <w:bCs/>
          <w:smallCaps/>
          <w:sz w:val="24"/>
          <w:szCs w:val="24"/>
        </w:rPr>
        <w:t xml:space="preserve">; </w:t>
      </w:r>
      <w:r w:rsidR="00BD1D54">
        <w:rPr>
          <w:rFonts w:eastAsia="Calibri"/>
          <w:bCs/>
          <w:smallCaps/>
          <w:sz w:val="24"/>
          <w:szCs w:val="24"/>
        </w:rPr>
        <w:t>Oxford University Press</w:t>
      </w:r>
      <w:r w:rsidR="005007B3">
        <w:rPr>
          <w:rFonts w:eastAsia="Calibri"/>
          <w:bCs/>
          <w:smallCaps/>
          <w:sz w:val="24"/>
          <w:szCs w:val="24"/>
        </w:rPr>
        <w:t>; University of Toronto Law Journal</w:t>
      </w:r>
    </w:p>
    <w:p w14:paraId="14E819F3" w14:textId="2409FA70" w:rsidR="00632133" w:rsidRPr="00B02AA8" w:rsidRDefault="0021338D" w:rsidP="00021AF4">
      <w:pPr>
        <w:spacing w:after="160"/>
        <w:ind w:left="1440" w:hanging="1440"/>
        <w:jc w:val="both"/>
        <w:rPr>
          <w:rFonts w:eastAsia="Calibri"/>
          <w:bCs/>
          <w:sz w:val="24"/>
          <w:szCs w:val="24"/>
        </w:rPr>
      </w:pPr>
      <w:r w:rsidRPr="00B02AA8">
        <w:rPr>
          <w:rFonts w:eastAsia="Calibri"/>
          <w:bCs/>
          <w:sz w:val="24"/>
          <w:szCs w:val="24"/>
        </w:rPr>
        <w:t>2017-2019</w:t>
      </w:r>
      <w:r w:rsidRPr="00B02AA8">
        <w:rPr>
          <w:rFonts w:eastAsia="Calibri"/>
          <w:bCs/>
          <w:sz w:val="24"/>
          <w:szCs w:val="24"/>
        </w:rPr>
        <w:tab/>
      </w:r>
      <w:r w:rsidR="005C008C" w:rsidRPr="00B02AA8">
        <w:rPr>
          <w:rFonts w:eastAsia="Calibri"/>
          <w:bCs/>
          <w:sz w:val="24"/>
          <w:szCs w:val="24"/>
        </w:rPr>
        <w:t>A</w:t>
      </w:r>
      <w:r w:rsidRPr="00B02AA8">
        <w:rPr>
          <w:rFonts w:eastAsia="Calibri"/>
          <w:bCs/>
          <w:sz w:val="24"/>
          <w:szCs w:val="24"/>
        </w:rPr>
        <w:t xml:space="preserve">dmissions committee (reviewing applications and conducting interviews) for </w:t>
      </w:r>
      <w:r w:rsidRPr="00B02AA8">
        <w:rPr>
          <w:rFonts w:eastAsia="Calibri"/>
          <w:bCs/>
          <w:smallCaps/>
          <w:sz w:val="24"/>
          <w:szCs w:val="24"/>
          <w:lang w:val="en-GB"/>
        </w:rPr>
        <w:t xml:space="preserve">Wadham College, </w:t>
      </w:r>
      <w:r w:rsidR="007B0AFA" w:rsidRPr="00B02AA8">
        <w:rPr>
          <w:rFonts w:eastAsia="Calibri"/>
          <w:bCs/>
          <w:smallCaps/>
          <w:sz w:val="24"/>
          <w:szCs w:val="24"/>
          <w:lang w:val="en-GB"/>
        </w:rPr>
        <w:t xml:space="preserve">University of </w:t>
      </w:r>
      <w:r w:rsidRPr="00B02AA8">
        <w:rPr>
          <w:rFonts w:eastAsia="Calibri"/>
          <w:bCs/>
          <w:smallCaps/>
          <w:sz w:val="24"/>
          <w:szCs w:val="24"/>
          <w:lang w:val="en-GB"/>
        </w:rPr>
        <w:t>Oxford</w:t>
      </w:r>
      <w:bookmarkStart w:id="7" w:name="_Hlk17102421"/>
      <w:r w:rsidR="00A56EC8" w:rsidRPr="00B02AA8">
        <w:rPr>
          <w:rFonts w:eastAsia="Calibri"/>
          <w:bCs/>
          <w:smallCaps/>
          <w:sz w:val="24"/>
          <w:szCs w:val="24"/>
          <w:lang w:val="en-GB"/>
        </w:rPr>
        <w:t>.</w:t>
      </w:r>
      <w:bookmarkEnd w:id="6"/>
      <w:bookmarkEnd w:id="7"/>
    </w:p>
    <w:p w14:paraId="071A2116" w14:textId="16D8C41C" w:rsidR="00330D2E" w:rsidRPr="00B02AA8" w:rsidRDefault="009A75BB" w:rsidP="0057264B">
      <w:pPr>
        <w:keepNext/>
        <w:keepLines/>
        <w:tabs>
          <w:tab w:val="left" w:pos="8244"/>
          <w:tab w:val="right" w:pos="9360"/>
        </w:tabs>
        <w:spacing w:before="240" w:after="360"/>
        <w:jc w:val="both"/>
        <w:rPr>
          <w:rFonts w:eastAsia="Calibri"/>
          <w:b/>
          <w:smallCaps/>
          <w:sz w:val="24"/>
          <w:szCs w:val="24"/>
          <w:u w:val="single"/>
          <w:lang w:val="en-GB"/>
        </w:rPr>
      </w:pPr>
      <w:r w:rsidRPr="00B02AA8">
        <w:rPr>
          <w:rFonts w:eastAsia="Calibri"/>
          <w:b/>
          <w:smallCaps/>
          <w:sz w:val="24"/>
          <w:szCs w:val="24"/>
          <w:u w:val="single"/>
          <w:lang w:val="en-GB"/>
        </w:rPr>
        <w:t>Non-academic legal work</w:t>
      </w:r>
    </w:p>
    <w:p w14:paraId="24C06272" w14:textId="3D6D2EF0" w:rsidR="00A64941" w:rsidRPr="00B02AA8" w:rsidRDefault="00A64941" w:rsidP="001C316F">
      <w:pPr>
        <w:spacing w:after="160"/>
        <w:ind w:left="1440" w:hanging="1440"/>
        <w:jc w:val="both"/>
        <w:rPr>
          <w:rFonts w:eastAsia="Calibri"/>
          <w:sz w:val="24"/>
          <w:szCs w:val="24"/>
          <w:lang w:val="en-GB"/>
        </w:rPr>
      </w:pPr>
      <w:r w:rsidRPr="00B02AA8">
        <w:rPr>
          <w:rFonts w:eastAsia="Calibri"/>
          <w:sz w:val="24"/>
          <w:szCs w:val="24"/>
          <w:lang w:val="en-GB"/>
        </w:rPr>
        <w:t>2020-</w:t>
      </w:r>
      <w:r w:rsidR="00E2208F" w:rsidRPr="00B02AA8">
        <w:rPr>
          <w:rFonts w:eastAsia="Calibri"/>
          <w:sz w:val="24"/>
          <w:szCs w:val="24"/>
          <w:lang w:val="en-GB"/>
        </w:rPr>
        <w:t>2023</w:t>
      </w:r>
      <w:r w:rsidR="004778D0" w:rsidRPr="00B02AA8">
        <w:rPr>
          <w:rFonts w:eastAsia="Calibri"/>
          <w:sz w:val="24"/>
          <w:szCs w:val="24"/>
          <w:lang w:val="en-GB"/>
        </w:rPr>
        <w:tab/>
      </w:r>
      <w:r w:rsidRPr="00B02AA8">
        <w:rPr>
          <w:rFonts w:eastAsia="Calibri"/>
          <w:sz w:val="24"/>
          <w:szCs w:val="24"/>
          <w:lang w:val="en-GB"/>
        </w:rPr>
        <w:t xml:space="preserve">International consultant at </w:t>
      </w:r>
      <w:r w:rsidRPr="00B02AA8">
        <w:rPr>
          <w:rFonts w:eastAsia="Calibri"/>
          <w:smallCaps/>
          <w:sz w:val="24"/>
          <w:szCs w:val="24"/>
          <w:lang w:val="en-GB"/>
        </w:rPr>
        <w:t>Ugarte &amp; Correa</w:t>
      </w:r>
      <w:r w:rsidR="002C6AAF" w:rsidRPr="00B02AA8">
        <w:rPr>
          <w:rFonts w:eastAsia="Calibri"/>
          <w:sz w:val="24"/>
          <w:szCs w:val="24"/>
          <w:lang w:val="en-GB"/>
        </w:rPr>
        <w:t xml:space="preserve"> (</w:t>
      </w:r>
      <w:r w:rsidRPr="00B02AA8">
        <w:rPr>
          <w:rFonts w:eastAsia="Calibri"/>
          <w:sz w:val="24"/>
          <w:szCs w:val="24"/>
          <w:lang w:val="en-GB"/>
        </w:rPr>
        <w:t>Chile</w:t>
      </w:r>
      <w:r w:rsidR="002C6AAF" w:rsidRPr="00B02AA8">
        <w:rPr>
          <w:rFonts w:eastAsia="Calibri"/>
          <w:sz w:val="24"/>
          <w:szCs w:val="24"/>
          <w:lang w:val="en-GB"/>
        </w:rPr>
        <w:t>)</w:t>
      </w:r>
    </w:p>
    <w:p w14:paraId="038D6D3C" w14:textId="46E5AA64" w:rsidR="00A64941" w:rsidRPr="00B02AA8" w:rsidRDefault="00632133" w:rsidP="001C316F">
      <w:pPr>
        <w:pStyle w:val="ListParagraph"/>
        <w:numPr>
          <w:ilvl w:val="0"/>
          <w:numId w:val="9"/>
        </w:numPr>
        <w:spacing w:after="160"/>
        <w:ind w:left="2410"/>
        <w:jc w:val="both"/>
        <w:rPr>
          <w:rFonts w:eastAsia="Calibri"/>
          <w:sz w:val="24"/>
          <w:szCs w:val="24"/>
        </w:rPr>
      </w:pPr>
      <w:r w:rsidRPr="00B02AA8">
        <w:rPr>
          <w:rFonts w:eastAsia="Calibri"/>
          <w:sz w:val="24"/>
          <w:szCs w:val="24"/>
        </w:rPr>
        <w:t>Provide</w:t>
      </w:r>
      <w:r w:rsidR="007C0430" w:rsidRPr="00B02AA8">
        <w:rPr>
          <w:rFonts w:eastAsia="Calibri"/>
          <w:sz w:val="24"/>
          <w:szCs w:val="24"/>
        </w:rPr>
        <w:t>d</w:t>
      </w:r>
      <w:r w:rsidR="00A64941" w:rsidRPr="00B02AA8">
        <w:rPr>
          <w:rFonts w:eastAsia="Calibri"/>
          <w:sz w:val="24"/>
          <w:szCs w:val="24"/>
        </w:rPr>
        <w:t xml:space="preserve"> advice </w:t>
      </w:r>
      <w:r w:rsidR="0028305A" w:rsidRPr="00B02AA8">
        <w:rPr>
          <w:rFonts w:eastAsia="Calibri"/>
          <w:sz w:val="24"/>
          <w:szCs w:val="24"/>
        </w:rPr>
        <w:t>on</w:t>
      </w:r>
      <w:r w:rsidR="00A64941" w:rsidRPr="00B02AA8">
        <w:rPr>
          <w:rFonts w:eastAsia="Calibri"/>
          <w:sz w:val="24"/>
          <w:szCs w:val="24"/>
        </w:rPr>
        <w:t xml:space="preserve"> comparative </w:t>
      </w:r>
      <w:r w:rsidR="00713F05" w:rsidRPr="00B02AA8">
        <w:rPr>
          <w:rFonts w:eastAsia="Calibri"/>
          <w:sz w:val="24"/>
          <w:szCs w:val="24"/>
        </w:rPr>
        <w:t>contract</w:t>
      </w:r>
      <w:r w:rsidR="00A64941" w:rsidRPr="00B02AA8">
        <w:rPr>
          <w:rFonts w:eastAsia="Calibri"/>
          <w:sz w:val="24"/>
          <w:szCs w:val="24"/>
        </w:rPr>
        <w:t xml:space="preserve"> law</w:t>
      </w:r>
      <w:r w:rsidRPr="00B02AA8">
        <w:rPr>
          <w:rFonts w:eastAsia="Calibri"/>
          <w:sz w:val="24"/>
          <w:szCs w:val="24"/>
        </w:rPr>
        <w:t xml:space="preserve"> and commercial arbitration.</w:t>
      </w:r>
    </w:p>
    <w:p w14:paraId="63A444A7" w14:textId="553A083C" w:rsidR="00A64941" w:rsidRPr="00B02AA8" w:rsidRDefault="00A64941" w:rsidP="001C316F">
      <w:pPr>
        <w:spacing w:after="160"/>
        <w:ind w:left="1440" w:hanging="1440"/>
        <w:jc w:val="both"/>
        <w:rPr>
          <w:rFonts w:eastAsia="Calibri"/>
          <w:sz w:val="24"/>
          <w:szCs w:val="24"/>
          <w:lang w:val="it-IT"/>
        </w:rPr>
      </w:pPr>
      <w:r w:rsidRPr="00B02AA8">
        <w:rPr>
          <w:rFonts w:eastAsia="Calibri"/>
          <w:sz w:val="24"/>
          <w:szCs w:val="24"/>
          <w:lang w:val="it-IT"/>
        </w:rPr>
        <w:t>2013-2015</w:t>
      </w:r>
      <w:r w:rsidRPr="00B02AA8">
        <w:rPr>
          <w:rFonts w:eastAsia="Calibri"/>
          <w:sz w:val="24"/>
          <w:szCs w:val="24"/>
          <w:lang w:val="it-IT"/>
        </w:rPr>
        <w:tab/>
        <w:t xml:space="preserve">Associate at </w:t>
      </w:r>
      <w:r w:rsidRPr="00B02AA8">
        <w:rPr>
          <w:rFonts w:eastAsia="Calibri"/>
          <w:smallCaps/>
          <w:sz w:val="24"/>
          <w:szCs w:val="24"/>
          <w:lang w:val="it-IT"/>
        </w:rPr>
        <w:t>Philippi Prietocarrizosa Ferrero DU &amp; Uría</w:t>
      </w:r>
      <w:r w:rsidR="002C6AAF" w:rsidRPr="00B02AA8">
        <w:rPr>
          <w:rFonts w:eastAsia="Calibri"/>
          <w:sz w:val="24"/>
          <w:szCs w:val="24"/>
          <w:lang w:val="it-IT"/>
        </w:rPr>
        <w:t xml:space="preserve"> (</w:t>
      </w:r>
      <w:r w:rsidRPr="00B02AA8">
        <w:rPr>
          <w:rFonts w:eastAsia="Calibri"/>
          <w:sz w:val="24"/>
          <w:szCs w:val="24"/>
          <w:lang w:val="it-IT"/>
        </w:rPr>
        <w:t>Chile</w:t>
      </w:r>
      <w:r w:rsidR="002C6AAF" w:rsidRPr="00B02AA8">
        <w:rPr>
          <w:rFonts w:eastAsia="Calibri"/>
          <w:sz w:val="24"/>
          <w:szCs w:val="24"/>
          <w:lang w:val="it-IT"/>
        </w:rPr>
        <w:t>)</w:t>
      </w:r>
    </w:p>
    <w:p w14:paraId="22BABEE2" w14:textId="5EFD4522" w:rsidR="0066369A" w:rsidRPr="00B02AA8" w:rsidRDefault="00852FB5" w:rsidP="003761D4">
      <w:pPr>
        <w:pStyle w:val="ListParagraph"/>
        <w:numPr>
          <w:ilvl w:val="0"/>
          <w:numId w:val="9"/>
        </w:numPr>
        <w:spacing w:after="160"/>
        <w:ind w:left="2410"/>
        <w:jc w:val="both"/>
        <w:rPr>
          <w:rStyle w:val="Hyperlink"/>
          <w:rFonts w:eastAsia="Calibri"/>
          <w:color w:val="auto"/>
          <w:sz w:val="24"/>
          <w:szCs w:val="24"/>
          <w:u w:val="none"/>
        </w:rPr>
      </w:pPr>
      <w:r>
        <w:rPr>
          <w:rFonts w:eastAsia="Calibri"/>
          <w:sz w:val="24"/>
          <w:szCs w:val="24"/>
        </w:rPr>
        <w:t>Represented</w:t>
      </w:r>
      <w:r w:rsidR="006454A4" w:rsidRPr="00B02AA8">
        <w:rPr>
          <w:rFonts w:eastAsia="Calibri"/>
          <w:sz w:val="24"/>
          <w:szCs w:val="24"/>
        </w:rPr>
        <w:t xml:space="preserve"> clients in contractual disputes in the construction, energy and mining industries, </w:t>
      </w:r>
      <w:r>
        <w:rPr>
          <w:rFonts w:eastAsia="Calibri"/>
          <w:sz w:val="24"/>
          <w:szCs w:val="24"/>
        </w:rPr>
        <w:t>primarily</w:t>
      </w:r>
      <w:r w:rsidR="006454A4" w:rsidRPr="00B02AA8">
        <w:rPr>
          <w:rFonts w:eastAsia="Calibri"/>
          <w:sz w:val="24"/>
          <w:szCs w:val="24"/>
        </w:rPr>
        <w:t xml:space="preserve"> in arbitration proceedings.</w:t>
      </w:r>
      <w:bookmarkEnd w:id="1"/>
      <w:r w:rsidR="003761D4" w:rsidRPr="00B02AA8">
        <w:rPr>
          <w:rStyle w:val="Hyperlink"/>
          <w:rFonts w:eastAsia="Calibri"/>
          <w:color w:val="auto"/>
          <w:sz w:val="24"/>
          <w:szCs w:val="24"/>
          <w:u w:val="none"/>
        </w:rPr>
        <w:t xml:space="preserve"> </w:t>
      </w:r>
    </w:p>
    <w:sectPr w:rsidR="0066369A" w:rsidRPr="00B02AA8" w:rsidSect="00394EC6">
      <w:headerReference w:type="default" r:id="rId18"/>
      <w:footerReference w:type="default" r:id="rId19"/>
      <w:headerReference w:type="first" r:id="rId2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410B" w14:textId="77777777" w:rsidR="000F4B5A" w:rsidRDefault="000F4B5A" w:rsidP="0016604E">
      <w:r>
        <w:separator/>
      </w:r>
    </w:p>
  </w:endnote>
  <w:endnote w:type="continuationSeparator" w:id="0">
    <w:p w14:paraId="5D5F2D6B" w14:textId="77777777" w:rsidR="000F4B5A" w:rsidRDefault="000F4B5A"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sz w:val="22"/>
        <w:szCs w:val="22"/>
      </w:rPr>
      <w:id w:val="-431900205"/>
      <w:docPartObj>
        <w:docPartGallery w:val="Page Numbers (Bottom of Page)"/>
        <w:docPartUnique/>
      </w:docPartObj>
    </w:sdtPr>
    <w:sdtEndPr>
      <w:rPr>
        <w:noProof/>
      </w:rPr>
    </w:sdtEndPr>
    <w:sdtContent>
      <w:p w14:paraId="1DB12B29" w14:textId="72586117" w:rsidR="0016604E" w:rsidRPr="00EE1E55" w:rsidRDefault="0016604E" w:rsidP="005258F6">
        <w:pPr>
          <w:pStyle w:val="Footer"/>
          <w:jc w:val="center"/>
          <w:rPr>
            <w:rFonts w:ascii="Century Schoolbook" w:hAnsi="Century Schoolbook"/>
            <w:sz w:val="22"/>
            <w:szCs w:val="22"/>
          </w:rPr>
        </w:pPr>
        <w:r w:rsidRPr="00EE1E55">
          <w:rPr>
            <w:rFonts w:ascii="Century Schoolbook" w:hAnsi="Century Schoolbook"/>
            <w:sz w:val="22"/>
            <w:szCs w:val="22"/>
          </w:rPr>
          <w:fldChar w:fldCharType="begin"/>
        </w:r>
        <w:r w:rsidRPr="00EE1E55">
          <w:rPr>
            <w:rFonts w:ascii="Century Schoolbook" w:hAnsi="Century Schoolbook"/>
            <w:sz w:val="22"/>
            <w:szCs w:val="22"/>
          </w:rPr>
          <w:instrText xml:space="preserve"> PAGE   \* MERGEFORMAT </w:instrText>
        </w:r>
        <w:r w:rsidRPr="00EE1E55">
          <w:rPr>
            <w:rFonts w:ascii="Century Schoolbook" w:hAnsi="Century Schoolbook"/>
            <w:sz w:val="22"/>
            <w:szCs w:val="22"/>
          </w:rPr>
          <w:fldChar w:fldCharType="separate"/>
        </w:r>
        <w:r w:rsidRPr="00EE1E55">
          <w:rPr>
            <w:rFonts w:ascii="Century Schoolbook" w:hAnsi="Century Schoolbook"/>
            <w:noProof/>
            <w:sz w:val="22"/>
            <w:szCs w:val="22"/>
          </w:rPr>
          <w:t>2</w:t>
        </w:r>
        <w:r w:rsidRPr="00EE1E55">
          <w:rPr>
            <w:rFonts w:ascii="Century Schoolbook" w:hAnsi="Century Schoolbook"/>
            <w:noProof/>
            <w:sz w:val="22"/>
            <w:szCs w:val="22"/>
          </w:rPr>
          <w:fldChar w:fldCharType="end"/>
        </w:r>
      </w:p>
    </w:sdtContent>
  </w:sdt>
  <w:p w14:paraId="49D22C61" w14:textId="77777777" w:rsidR="0016604E" w:rsidRDefault="0016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53C4" w14:textId="77777777" w:rsidR="000F4B5A" w:rsidRDefault="000F4B5A" w:rsidP="0016604E">
      <w:r>
        <w:separator/>
      </w:r>
    </w:p>
  </w:footnote>
  <w:footnote w:type="continuationSeparator" w:id="0">
    <w:p w14:paraId="5D7B3FC2" w14:textId="77777777" w:rsidR="000F4B5A" w:rsidRDefault="000F4B5A" w:rsidP="0016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7E04" w14:textId="77777777" w:rsidR="0066298A" w:rsidRPr="00052429" w:rsidRDefault="0066298A" w:rsidP="0066298A">
    <w:pPr>
      <w:pStyle w:val="Header"/>
      <w:jc w:val="right"/>
      <w:rPr>
        <w:rFonts w:ascii="Century Schoolbook" w:hAnsi="Century Schoolbook"/>
        <w:lang w:val="en-GB"/>
      </w:rPr>
    </w:pPr>
    <w:r w:rsidRPr="00052429">
      <w:rPr>
        <w:rFonts w:ascii="Century Schoolbook" w:hAnsi="Century Schoolbook"/>
        <w:lang w:val="en-GB"/>
      </w:rPr>
      <w:t>CV</w:t>
    </w:r>
    <w:r>
      <w:rPr>
        <w:rFonts w:ascii="Century Schoolbook" w:hAnsi="Century Schoolbook"/>
        <w:lang w:val="en-GB"/>
      </w:rPr>
      <w:t xml:space="preserve"> - </w:t>
    </w:r>
    <w:r w:rsidRPr="00052429">
      <w:rPr>
        <w:rFonts w:ascii="Century Schoolbook" w:hAnsi="Century Schoolbook"/>
        <w:lang w:val="en-GB"/>
      </w:rPr>
      <w:t>Crescente Molina</w:t>
    </w:r>
  </w:p>
  <w:p w14:paraId="1904DD48" w14:textId="511B90B0" w:rsidR="0066369A" w:rsidRPr="00D25B74" w:rsidRDefault="0066369A" w:rsidP="0066369A">
    <w:pPr>
      <w:pStyle w:val="Header"/>
      <w:jc w:val="right"/>
      <w:rPr>
        <w:rFonts w:ascii="Century Schoolbook" w:hAnsi="Century Schoolbook"/>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B2F0" w14:textId="480823CB" w:rsidR="00D25B74" w:rsidRPr="00052429" w:rsidRDefault="00D25B74" w:rsidP="00D25B74">
    <w:pPr>
      <w:pStyle w:val="Header"/>
      <w:jc w:val="right"/>
      <w:rPr>
        <w:rFonts w:ascii="Century Schoolbook" w:hAnsi="Century Schoolbook"/>
        <w:lang w:val="en-GB"/>
      </w:rPr>
    </w:pPr>
    <w:r w:rsidRPr="00052429">
      <w:rPr>
        <w:rFonts w:ascii="Century Schoolbook" w:hAnsi="Century Schoolbook"/>
        <w:lang w:val="en-GB"/>
      </w:rPr>
      <w:t>CV</w:t>
    </w:r>
    <w:r w:rsidR="0066298A">
      <w:rPr>
        <w:rFonts w:ascii="Century Schoolbook" w:hAnsi="Century Schoolbook"/>
        <w:lang w:val="en-GB"/>
      </w:rPr>
      <w:t xml:space="preserve"> - </w:t>
    </w:r>
    <w:r w:rsidR="0066298A" w:rsidRPr="00052429">
      <w:rPr>
        <w:rFonts w:ascii="Century Schoolbook" w:hAnsi="Century Schoolbook"/>
        <w:lang w:val="en-GB"/>
      </w:rPr>
      <w:t>Crescente Molina</w:t>
    </w:r>
  </w:p>
  <w:p w14:paraId="2116014C" w14:textId="77777777" w:rsidR="00D25B74" w:rsidRDefault="00D25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54E1"/>
    <w:multiLevelType w:val="hybridMultilevel"/>
    <w:tmpl w:val="D5A6D9AA"/>
    <w:lvl w:ilvl="0" w:tplc="BAD03DBC">
      <w:start w:val="2019"/>
      <w:numFmt w:val="bullet"/>
      <w:lvlText w:val="-"/>
      <w:lvlJc w:val="left"/>
      <w:pPr>
        <w:ind w:left="2484" w:hanging="360"/>
      </w:pPr>
      <w:rPr>
        <w:rFonts w:ascii="Times New Roman" w:eastAsia="Times New Roman" w:hAnsi="Times New Roman" w:cs="Times New Roman"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1" w15:restartNumberingAfterBreak="0">
    <w:nsid w:val="1D7B3293"/>
    <w:multiLevelType w:val="multilevel"/>
    <w:tmpl w:val="D8CA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81A67"/>
    <w:multiLevelType w:val="hybridMultilevel"/>
    <w:tmpl w:val="F38601D0"/>
    <w:lvl w:ilvl="0" w:tplc="ED38103A">
      <w:start w:val="201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D2653EA"/>
    <w:multiLevelType w:val="hybridMultilevel"/>
    <w:tmpl w:val="0F62A47C"/>
    <w:lvl w:ilvl="0" w:tplc="AB20684E">
      <w:start w:val="1"/>
      <w:numFmt w:val="decimal"/>
      <w:lvlText w:val="%1."/>
      <w:lvlJc w:val="left"/>
      <w:pPr>
        <w:ind w:left="2487" w:hanging="360"/>
      </w:pPr>
      <w:rPr>
        <w:rFonts w:eastAsia="Calibri"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 w15:restartNumberingAfterBreak="0">
    <w:nsid w:val="36D24750"/>
    <w:multiLevelType w:val="hybridMultilevel"/>
    <w:tmpl w:val="0E1A5118"/>
    <w:lvl w:ilvl="0" w:tplc="65A62EDC">
      <w:start w:val="1"/>
      <w:numFmt w:val="decimal"/>
      <w:lvlText w:val="%1."/>
      <w:lvlJc w:val="left"/>
      <w:pPr>
        <w:ind w:left="2515" w:hanging="360"/>
      </w:pPr>
      <w:rPr>
        <w:rFonts w:hint="default"/>
      </w:rPr>
    </w:lvl>
    <w:lvl w:ilvl="1" w:tplc="08090019" w:tentative="1">
      <w:start w:val="1"/>
      <w:numFmt w:val="lowerLetter"/>
      <w:lvlText w:val="%2."/>
      <w:lvlJc w:val="left"/>
      <w:pPr>
        <w:ind w:left="3235" w:hanging="360"/>
      </w:pPr>
    </w:lvl>
    <w:lvl w:ilvl="2" w:tplc="0809001B" w:tentative="1">
      <w:start w:val="1"/>
      <w:numFmt w:val="lowerRoman"/>
      <w:lvlText w:val="%3."/>
      <w:lvlJc w:val="right"/>
      <w:pPr>
        <w:ind w:left="3955" w:hanging="180"/>
      </w:pPr>
    </w:lvl>
    <w:lvl w:ilvl="3" w:tplc="0809000F" w:tentative="1">
      <w:start w:val="1"/>
      <w:numFmt w:val="decimal"/>
      <w:lvlText w:val="%4."/>
      <w:lvlJc w:val="left"/>
      <w:pPr>
        <w:ind w:left="4675" w:hanging="360"/>
      </w:pPr>
    </w:lvl>
    <w:lvl w:ilvl="4" w:tplc="08090019" w:tentative="1">
      <w:start w:val="1"/>
      <w:numFmt w:val="lowerLetter"/>
      <w:lvlText w:val="%5."/>
      <w:lvlJc w:val="left"/>
      <w:pPr>
        <w:ind w:left="5395" w:hanging="360"/>
      </w:pPr>
    </w:lvl>
    <w:lvl w:ilvl="5" w:tplc="0809001B" w:tentative="1">
      <w:start w:val="1"/>
      <w:numFmt w:val="lowerRoman"/>
      <w:lvlText w:val="%6."/>
      <w:lvlJc w:val="right"/>
      <w:pPr>
        <w:ind w:left="6115" w:hanging="180"/>
      </w:pPr>
    </w:lvl>
    <w:lvl w:ilvl="6" w:tplc="0809000F" w:tentative="1">
      <w:start w:val="1"/>
      <w:numFmt w:val="decimal"/>
      <w:lvlText w:val="%7."/>
      <w:lvlJc w:val="left"/>
      <w:pPr>
        <w:ind w:left="6835" w:hanging="360"/>
      </w:pPr>
    </w:lvl>
    <w:lvl w:ilvl="7" w:tplc="08090019" w:tentative="1">
      <w:start w:val="1"/>
      <w:numFmt w:val="lowerLetter"/>
      <w:lvlText w:val="%8."/>
      <w:lvlJc w:val="left"/>
      <w:pPr>
        <w:ind w:left="7555" w:hanging="360"/>
      </w:pPr>
    </w:lvl>
    <w:lvl w:ilvl="8" w:tplc="0809001B" w:tentative="1">
      <w:start w:val="1"/>
      <w:numFmt w:val="lowerRoman"/>
      <w:lvlText w:val="%9."/>
      <w:lvlJc w:val="right"/>
      <w:pPr>
        <w:ind w:left="8275" w:hanging="180"/>
      </w:pPr>
    </w:lvl>
  </w:abstractNum>
  <w:abstractNum w:abstractNumId="5" w15:restartNumberingAfterBreak="0">
    <w:nsid w:val="64D87F33"/>
    <w:multiLevelType w:val="hybridMultilevel"/>
    <w:tmpl w:val="9A5430B6"/>
    <w:lvl w:ilvl="0" w:tplc="D3F617A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70BA64FB"/>
    <w:multiLevelType w:val="multilevel"/>
    <w:tmpl w:val="BB88DF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7282285E"/>
    <w:multiLevelType w:val="hybridMultilevel"/>
    <w:tmpl w:val="D786DC6E"/>
    <w:lvl w:ilvl="0" w:tplc="B24243BC">
      <w:start w:val="2021"/>
      <w:numFmt w:val="bullet"/>
      <w:lvlText w:val="-"/>
      <w:lvlJc w:val="left"/>
      <w:pPr>
        <w:ind w:left="2520" w:hanging="360"/>
      </w:pPr>
      <w:rPr>
        <w:rFonts w:ascii="Times New Roman" w:eastAsia="Calibr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74F35804"/>
    <w:multiLevelType w:val="hybridMultilevel"/>
    <w:tmpl w:val="9224D3B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848978657">
    <w:abstractNumId w:val="6"/>
  </w:num>
  <w:num w:numId="2" w16cid:durableId="1330207630">
    <w:abstractNumId w:val="2"/>
  </w:num>
  <w:num w:numId="3" w16cid:durableId="1114521607">
    <w:abstractNumId w:val="4"/>
  </w:num>
  <w:num w:numId="4" w16cid:durableId="1224023352">
    <w:abstractNumId w:val="1"/>
  </w:num>
  <w:num w:numId="5" w16cid:durableId="62917571">
    <w:abstractNumId w:val="3"/>
  </w:num>
  <w:num w:numId="6" w16cid:durableId="1536040683">
    <w:abstractNumId w:val="7"/>
  </w:num>
  <w:num w:numId="7" w16cid:durableId="1845437867">
    <w:abstractNumId w:val="0"/>
  </w:num>
  <w:num w:numId="8" w16cid:durableId="994575614">
    <w:abstractNumId w:val="5"/>
  </w:num>
  <w:num w:numId="9" w16cid:durableId="907304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67"/>
    <w:rsid w:val="000043A4"/>
    <w:rsid w:val="0000630B"/>
    <w:rsid w:val="0001291E"/>
    <w:rsid w:val="00017E79"/>
    <w:rsid w:val="00021AF4"/>
    <w:rsid w:val="00022AB7"/>
    <w:rsid w:val="00022FBA"/>
    <w:rsid w:val="00024C2C"/>
    <w:rsid w:val="000257D4"/>
    <w:rsid w:val="000265EC"/>
    <w:rsid w:val="00034609"/>
    <w:rsid w:val="00035205"/>
    <w:rsid w:val="00035EC2"/>
    <w:rsid w:val="00037037"/>
    <w:rsid w:val="00037C08"/>
    <w:rsid w:val="000407B7"/>
    <w:rsid w:val="000413FF"/>
    <w:rsid w:val="0004588D"/>
    <w:rsid w:val="00050987"/>
    <w:rsid w:val="00052429"/>
    <w:rsid w:val="000556DB"/>
    <w:rsid w:val="00060415"/>
    <w:rsid w:val="00061BCC"/>
    <w:rsid w:val="00073E94"/>
    <w:rsid w:val="00076B77"/>
    <w:rsid w:val="000774A5"/>
    <w:rsid w:val="00077999"/>
    <w:rsid w:val="00082092"/>
    <w:rsid w:val="00083F9D"/>
    <w:rsid w:val="00085A5C"/>
    <w:rsid w:val="00092E91"/>
    <w:rsid w:val="00095041"/>
    <w:rsid w:val="000A126A"/>
    <w:rsid w:val="000A2D81"/>
    <w:rsid w:val="000A487F"/>
    <w:rsid w:val="000A62C2"/>
    <w:rsid w:val="000B0763"/>
    <w:rsid w:val="000B0A50"/>
    <w:rsid w:val="000B3ED4"/>
    <w:rsid w:val="000B733D"/>
    <w:rsid w:val="000C0174"/>
    <w:rsid w:val="000C3BB1"/>
    <w:rsid w:val="000C5F6E"/>
    <w:rsid w:val="000D054D"/>
    <w:rsid w:val="000D13FE"/>
    <w:rsid w:val="000E2712"/>
    <w:rsid w:val="000E625C"/>
    <w:rsid w:val="000E675D"/>
    <w:rsid w:val="000E6F72"/>
    <w:rsid w:val="000F1819"/>
    <w:rsid w:val="000F2FEF"/>
    <w:rsid w:val="000F4B5A"/>
    <w:rsid w:val="000F5436"/>
    <w:rsid w:val="000F5F59"/>
    <w:rsid w:val="00104F1B"/>
    <w:rsid w:val="00106EDC"/>
    <w:rsid w:val="00110B9D"/>
    <w:rsid w:val="00111740"/>
    <w:rsid w:val="00111EC5"/>
    <w:rsid w:val="00114036"/>
    <w:rsid w:val="001149F4"/>
    <w:rsid w:val="001174B5"/>
    <w:rsid w:val="00120B42"/>
    <w:rsid w:val="00121BC9"/>
    <w:rsid w:val="001239AC"/>
    <w:rsid w:val="00126761"/>
    <w:rsid w:val="001328F7"/>
    <w:rsid w:val="00143443"/>
    <w:rsid w:val="001440F4"/>
    <w:rsid w:val="001542A5"/>
    <w:rsid w:val="00155854"/>
    <w:rsid w:val="00157821"/>
    <w:rsid w:val="00162C94"/>
    <w:rsid w:val="00165DBD"/>
    <w:rsid w:val="0016604E"/>
    <w:rsid w:val="001678D8"/>
    <w:rsid w:val="00170532"/>
    <w:rsid w:val="001765BD"/>
    <w:rsid w:val="001779CF"/>
    <w:rsid w:val="00183166"/>
    <w:rsid w:val="001831C6"/>
    <w:rsid w:val="001907B2"/>
    <w:rsid w:val="00194BE7"/>
    <w:rsid w:val="00197B69"/>
    <w:rsid w:val="001A3166"/>
    <w:rsid w:val="001B74FB"/>
    <w:rsid w:val="001C16F1"/>
    <w:rsid w:val="001C316F"/>
    <w:rsid w:val="001C50E4"/>
    <w:rsid w:val="001C5594"/>
    <w:rsid w:val="001C7CBC"/>
    <w:rsid w:val="001D0F74"/>
    <w:rsid w:val="001D64A4"/>
    <w:rsid w:val="001E3B95"/>
    <w:rsid w:val="001E5112"/>
    <w:rsid w:val="001F1E8B"/>
    <w:rsid w:val="001F20BC"/>
    <w:rsid w:val="002109CF"/>
    <w:rsid w:val="00210D16"/>
    <w:rsid w:val="0021338D"/>
    <w:rsid w:val="002139D7"/>
    <w:rsid w:val="00220313"/>
    <w:rsid w:val="002203A0"/>
    <w:rsid w:val="00220EBA"/>
    <w:rsid w:val="002242D5"/>
    <w:rsid w:val="00224FE3"/>
    <w:rsid w:val="002258E2"/>
    <w:rsid w:val="00240BBC"/>
    <w:rsid w:val="002416CE"/>
    <w:rsid w:val="00241878"/>
    <w:rsid w:val="002512CD"/>
    <w:rsid w:val="00252F9F"/>
    <w:rsid w:val="00257DAF"/>
    <w:rsid w:val="002607B9"/>
    <w:rsid w:val="002636A1"/>
    <w:rsid w:val="00264DC1"/>
    <w:rsid w:val="002660F9"/>
    <w:rsid w:val="00273A4C"/>
    <w:rsid w:val="00277A6D"/>
    <w:rsid w:val="00280BBD"/>
    <w:rsid w:val="0028305A"/>
    <w:rsid w:val="00283B0F"/>
    <w:rsid w:val="00287AF0"/>
    <w:rsid w:val="0029215E"/>
    <w:rsid w:val="002936D3"/>
    <w:rsid w:val="002942BF"/>
    <w:rsid w:val="002A0A49"/>
    <w:rsid w:val="002A4BA6"/>
    <w:rsid w:val="002A5B0C"/>
    <w:rsid w:val="002B4DCE"/>
    <w:rsid w:val="002B65EF"/>
    <w:rsid w:val="002B78CC"/>
    <w:rsid w:val="002C2FA2"/>
    <w:rsid w:val="002C6AAF"/>
    <w:rsid w:val="002E4F37"/>
    <w:rsid w:val="002F265B"/>
    <w:rsid w:val="002F3BAB"/>
    <w:rsid w:val="002F672A"/>
    <w:rsid w:val="002F7AB6"/>
    <w:rsid w:val="00300DD4"/>
    <w:rsid w:val="003127AB"/>
    <w:rsid w:val="00323BAB"/>
    <w:rsid w:val="00330D2E"/>
    <w:rsid w:val="00331AA8"/>
    <w:rsid w:val="00331EDB"/>
    <w:rsid w:val="00345346"/>
    <w:rsid w:val="00346DFF"/>
    <w:rsid w:val="00350027"/>
    <w:rsid w:val="00352411"/>
    <w:rsid w:val="0036058F"/>
    <w:rsid w:val="0036066B"/>
    <w:rsid w:val="00366AF7"/>
    <w:rsid w:val="003703BF"/>
    <w:rsid w:val="00372AF2"/>
    <w:rsid w:val="003761D4"/>
    <w:rsid w:val="00376603"/>
    <w:rsid w:val="00377307"/>
    <w:rsid w:val="00386BFD"/>
    <w:rsid w:val="003877A8"/>
    <w:rsid w:val="003917D5"/>
    <w:rsid w:val="0039311C"/>
    <w:rsid w:val="00394EC6"/>
    <w:rsid w:val="003950C2"/>
    <w:rsid w:val="00396FAA"/>
    <w:rsid w:val="003A1908"/>
    <w:rsid w:val="003A6600"/>
    <w:rsid w:val="003B0D5E"/>
    <w:rsid w:val="003B21DD"/>
    <w:rsid w:val="003B4E7F"/>
    <w:rsid w:val="003B6282"/>
    <w:rsid w:val="003C028C"/>
    <w:rsid w:val="003C2421"/>
    <w:rsid w:val="003C5659"/>
    <w:rsid w:val="003C570C"/>
    <w:rsid w:val="003C75F8"/>
    <w:rsid w:val="003E431B"/>
    <w:rsid w:val="003E59BF"/>
    <w:rsid w:val="003E679B"/>
    <w:rsid w:val="003E7011"/>
    <w:rsid w:val="003E778F"/>
    <w:rsid w:val="003F34CF"/>
    <w:rsid w:val="004019DB"/>
    <w:rsid w:val="0040202A"/>
    <w:rsid w:val="00403FC1"/>
    <w:rsid w:val="00410F24"/>
    <w:rsid w:val="00414FCA"/>
    <w:rsid w:val="00417242"/>
    <w:rsid w:val="00417666"/>
    <w:rsid w:val="00417A91"/>
    <w:rsid w:val="0042343C"/>
    <w:rsid w:val="00423A4D"/>
    <w:rsid w:val="00424D20"/>
    <w:rsid w:val="00435FC0"/>
    <w:rsid w:val="00436555"/>
    <w:rsid w:val="0044459A"/>
    <w:rsid w:val="00445170"/>
    <w:rsid w:val="004663EC"/>
    <w:rsid w:val="00467AD9"/>
    <w:rsid w:val="004706AC"/>
    <w:rsid w:val="00470CFC"/>
    <w:rsid w:val="00475D4D"/>
    <w:rsid w:val="0047708F"/>
    <w:rsid w:val="004778D0"/>
    <w:rsid w:val="004835FA"/>
    <w:rsid w:val="00483C1D"/>
    <w:rsid w:val="00484B4B"/>
    <w:rsid w:val="004A103A"/>
    <w:rsid w:val="004A3844"/>
    <w:rsid w:val="004A3B49"/>
    <w:rsid w:val="004A7ADE"/>
    <w:rsid w:val="004B0412"/>
    <w:rsid w:val="004B3DBF"/>
    <w:rsid w:val="004B5F91"/>
    <w:rsid w:val="004B7B1C"/>
    <w:rsid w:val="004C6967"/>
    <w:rsid w:val="004C6A5A"/>
    <w:rsid w:val="004D3C8C"/>
    <w:rsid w:val="004D42E9"/>
    <w:rsid w:val="004D4366"/>
    <w:rsid w:val="004E22C5"/>
    <w:rsid w:val="004F060D"/>
    <w:rsid w:val="004F41EA"/>
    <w:rsid w:val="004F4EF6"/>
    <w:rsid w:val="004F57EE"/>
    <w:rsid w:val="005007B3"/>
    <w:rsid w:val="005045E5"/>
    <w:rsid w:val="005052EC"/>
    <w:rsid w:val="00507C1D"/>
    <w:rsid w:val="00514406"/>
    <w:rsid w:val="005163AC"/>
    <w:rsid w:val="0051710C"/>
    <w:rsid w:val="00522551"/>
    <w:rsid w:val="00523937"/>
    <w:rsid w:val="00523E04"/>
    <w:rsid w:val="005258F6"/>
    <w:rsid w:val="00525D48"/>
    <w:rsid w:val="00544995"/>
    <w:rsid w:val="005453AF"/>
    <w:rsid w:val="0054735B"/>
    <w:rsid w:val="00547C53"/>
    <w:rsid w:val="0055048D"/>
    <w:rsid w:val="00557FD4"/>
    <w:rsid w:val="00560430"/>
    <w:rsid w:val="00567B36"/>
    <w:rsid w:val="00570B85"/>
    <w:rsid w:val="0057264B"/>
    <w:rsid w:val="00574192"/>
    <w:rsid w:val="0057714D"/>
    <w:rsid w:val="005850C0"/>
    <w:rsid w:val="00595A20"/>
    <w:rsid w:val="005A15BD"/>
    <w:rsid w:val="005A46A7"/>
    <w:rsid w:val="005A4B60"/>
    <w:rsid w:val="005B0409"/>
    <w:rsid w:val="005B414D"/>
    <w:rsid w:val="005C008C"/>
    <w:rsid w:val="005C4997"/>
    <w:rsid w:val="005C786D"/>
    <w:rsid w:val="005D075C"/>
    <w:rsid w:val="005D3FA3"/>
    <w:rsid w:val="005D53E1"/>
    <w:rsid w:val="005E1C10"/>
    <w:rsid w:val="005E2286"/>
    <w:rsid w:val="005E7C39"/>
    <w:rsid w:val="005F324E"/>
    <w:rsid w:val="005F4934"/>
    <w:rsid w:val="005F49A0"/>
    <w:rsid w:val="0060015D"/>
    <w:rsid w:val="00603981"/>
    <w:rsid w:val="00605B7A"/>
    <w:rsid w:val="00607E87"/>
    <w:rsid w:val="00612DB3"/>
    <w:rsid w:val="0061404D"/>
    <w:rsid w:val="00614A98"/>
    <w:rsid w:val="00616479"/>
    <w:rsid w:val="00621163"/>
    <w:rsid w:val="00622F62"/>
    <w:rsid w:val="0062504D"/>
    <w:rsid w:val="00625EAA"/>
    <w:rsid w:val="00632133"/>
    <w:rsid w:val="006346A2"/>
    <w:rsid w:val="00637619"/>
    <w:rsid w:val="006423CF"/>
    <w:rsid w:val="006454A4"/>
    <w:rsid w:val="00650501"/>
    <w:rsid w:val="0065067D"/>
    <w:rsid w:val="00650C8D"/>
    <w:rsid w:val="0066298A"/>
    <w:rsid w:val="0066369A"/>
    <w:rsid w:val="00666B85"/>
    <w:rsid w:val="006706E5"/>
    <w:rsid w:val="0067081A"/>
    <w:rsid w:val="00673462"/>
    <w:rsid w:val="0067668B"/>
    <w:rsid w:val="006811AA"/>
    <w:rsid w:val="0069562F"/>
    <w:rsid w:val="006A10FF"/>
    <w:rsid w:val="006B20A3"/>
    <w:rsid w:val="006B2CBE"/>
    <w:rsid w:val="006B5353"/>
    <w:rsid w:val="006B6BCF"/>
    <w:rsid w:val="006D0079"/>
    <w:rsid w:val="006D0BE2"/>
    <w:rsid w:val="006D32A9"/>
    <w:rsid w:val="006D7350"/>
    <w:rsid w:val="006E1378"/>
    <w:rsid w:val="006E29DB"/>
    <w:rsid w:val="006E7F72"/>
    <w:rsid w:val="006F0117"/>
    <w:rsid w:val="006F48B6"/>
    <w:rsid w:val="00701085"/>
    <w:rsid w:val="00713F05"/>
    <w:rsid w:val="0071458A"/>
    <w:rsid w:val="0073222C"/>
    <w:rsid w:val="00732B56"/>
    <w:rsid w:val="00737038"/>
    <w:rsid w:val="00746C87"/>
    <w:rsid w:val="00747699"/>
    <w:rsid w:val="0075146A"/>
    <w:rsid w:val="00755A26"/>
    <w:rsid w:val="00761B11"/>
    <w:rsid w:val="007636B5"/>
    <w:rsid w:val="00766D71"/>
    <w:rsid w:val="00771CB6"/>
    <w:rsid w:val="00772E51"/>
    <w:rsid w:val="00780CF7"/>
    <w:rsid w:val="0078731A"/>
    <w:rsid w:val="00790D31"/>
    <w:rsid w:val="00792112"/>
    <w:rsid w:val="00792BE8"/>
    <w:rsid w:val="007937FD"/>
    <w:rsid w:val="007A36DA"/>
    <w:rsid w:val="007B0AFA"/>
    <w:rsid w:val="007B133A"/>
    <w:rsid w:val="007B2686"/>
    <w:rsid w:val="007B3C75"/>
    <w:rsid w:val="007B5057"/>
    <w:rsid w:val="007B7163"/>
    <w:rsid w:val="007C0430"/>
    <w:rsid w:val="007C0BF6"/>
    <w:rsid w:val="007C4315"/>
    <w:rsid w:val="007C4873"/>
    <w:rsid w:val="007C64BE"/>
    <w:rsid w:val="007C6656"/>
    <w:rsid w:val="007C7323"/>
    <w:rsid w:val="007D109F"/>
    <w:rsid w:val="007E578B"/>
    <w:rsid w:val="007F0D4A"/>
    <w:rsid w:val="007F1E88"/>
    <w:rsid w:val="007F77F5"/>
    <w:rsid w:val="00817D72"/>
    <w:rsid w:val="00820F95"/>
    <w:rsid w:val="00822629"/>
    <w:rsid w:val="00822A7D"/>
    <w:rsid w:val="008242EE"/>
    <w:rsid w:val="00835AF7"/>
    <w:rsid w:val="008369D2"/>
    <w:rsid w:val="00845029"/>
    <w:rsid w:val="00852130"/>
    <w:rsid w:val="00852FB5"/>
    <w:rsid w:val="00860111"/>
    <w:rsid w:val="00861AE2"/>
    <w:rsid w:val="008631B8"/>
    <w:rsid w:val="0086637F"/>
    <w:rsid w:val="008731EF"/>
    <w:rsid w:val="008752B5"/>
    <w:rsid w:val="008760C7"/>
    <w:rsid w:val="00880696"/>
    <w:rsid w:val="00883A8A"/>
    <w:rsid w:val="00884E2E"/>
    <w:rsid w:val="00893266"/>
    <w:rsid w:val="00895844"/>
    <w:rsid w:val="008971B8"/>
    <w:rsid w:val="008A1A91"/>
    <w:rsid w:val="008A5773"/>
    <w:rsid w:val="008B5486"/>
    <w:rsid w:val="008B54D5"/>
    <w:rsid w:val="008C026F"/>
    <w:rsid w:val="008C1B8F"/>
    <w:rsid w:val="008C41AA"/>
    <w:rsid w:val="008C6437"/>
    <w:rsid w:val="008C7D6D"/>
    <w:rsid w:val="008D41C2"/>
    <w:rsid w:val="008D595A"/>
    <w:rsid w:val="008E57DC"/>
    <w:rsid w:val="008F12F3"/>
    <w:rsid w:val="008F76E8"/>
    <w:rsid w:val="00904424"/>
    <w:rsid w:val="00910867"/>
    <w:rsid w:val="00917454"/>
    <w:rsid w:val="00917DC6"/>
    <w:rsid w:val="00924ACD"/>
    <w:rsid w:val="00924E09"/>
    <w:rsid w:val="0092741A"/>
    <w:rsid w:val="00927948"/>
    <w:rsid w:val="009324E2"/>
    <w:rsid w:val="009358E2"/>
    <w:rsid w:val="00937C90"/>
    <w:rsid w:val="0095259F"/>
    <w:rsid w:val="009622A7"/>
    <w:rsid w:val="00965984"/>
    <w:rsid w:val="00974069"/>
    <w:rsid w:val="0098052D"/>
    <w:rsid w:val="00982CF5"/>
    <w:rsid w:val="00984487"/>
    <w:rsid w:val="009A1840"/>
    <w:rsid w:val="009A3C01"/>
    <w:rsid w:val="009A75BB"/>
    <w:rsid w:val="009B3DD3"/>
    <w:rsid w:val="009B4934"/>
    <w:rsid w:val="009B7FBD"/>
    <w:rsid w:val="009C19FF"/>
    <w:rsid w:val="009C289B"/>
    <w:rsid w:val="009C48BA"/>
    <w:rsid w:val="009C7B9B"/>
    <w:rsid w:val="009D0781"/>
    <w:rsid w:val="009D1B9C"/>
    <w:rsid w:val="009D39A6"/>
    <w:rsid w:val="009E7B78"/>
    <w:rsid w:val="009F39C1"/>
    <w:rsid w:val="009F7708"/>
    <w:rsid w:val="00A01C79"/>
    <w:rsid w:val="00A06677"/>
    <w:rsid w:val="00A119A6"/>
    <w:rsid w:val="00A13B59"/>
    <w:rsid w:val="00A1588E"/>
    <w:rsid w:val="00A249B5"/>
    <w:rsid w:val="00A25D9B"/>
    <w:rsid w:val="00A34BA3"/>
    <w:rsid w:val="00A413C8"/>
    <w:rsid w:val="00A4576E"/>
    <w:rsid w:val="00A5214D"/>
    <w:rsid w:val="00A530D9"/>
    <w:rsid w:val="00A53546"/>
    <w:rsid w:val="00A56EC8"/>
    <w:rsid w:val="00A64941"/>
    <w:rsid w:val="00A65D5B"/>
    <w:rsid w:val="00A65FA1"/>
    <w:rsid w:val="00A73737"/>
    <w:rsid w:val="00A85B3C"/>
    <w:rsid w:val="00A8714C"/>
    <w:rsid w:val="00A95A36"/>
    <w:rsid w:val="00AA4412"/>
    <w:rsid w:val="00AB402A"/>
    <w:rsid w:val="00AC109D"/>
    <w:rsid w:val="00AC27AF"/>
    <w:rsid w:val="00AC61EA"/>
    <w:rsid w:val="00AC7A5D"/>
    <w:rsid w:val="00AD176C"/>
    <w:rsid w:val="00AD3E16"/>
    <w:rsid w:val="00AD4F59"/>
    <w:rsid w:val="00AD6658"/>
    <w:rsid w:val="00AD7A09"/>
    <w:rsid w:val="00AE0462"/>
    <w:rsid w:val="00AE3D21"/>
    <w:rsid w:val="00AF46DE"/>
    <w:rsid w:val="00AF5A42"/>
    <w:rsid w:val="00AF64E8"/>
    <w:rsid w:val="00B00BEB"/>
    <w:rsid w:val="00B02AA8"/>
    <w:rsid w:val="00B036EE"/>
    <w:rsid w:val="00B0452B"/>
    <w:rsid w:val="00B053BA"/>
    <w:rsid w:val="00B169B1"/>
    <w:rsid w:val="00B252F4"/>
    <w:rsid w:val="00B3157D"/>
    <w:rsid w:val="00B37826"/>
    <w:rsid w:val="00B41008"/>
    <w:rsid w:val="00B44759"/>
    <w:rsid w:val="00B60719"/>
    <w:rsid w:val="00B66E67"/>
    <w:rsid w:val="00B7398B"/>
    <w:rsid w:val="00B84041"/>
    <w:rsid w:val="00B869F4"/>
    <w:rsid w:val="00B905B0"/>
    <w:rsid w:val="00B91BB6"/>
    <w:rsid w:val="00B9443E"/>
    <w:rsid w:val="00B94CBF"/>
    <w:rsid w:val="00BA0744"/>
    <w:rsid w:val="00BA5894"/>
    <w:rsid w:val="00BA5D7A"/>
    <w:rsid w:val="00BB017C"/>
    <w:rsid w:val="00BB4630"/>
    <w:rsid w:val="00BB6A55"/>
    <w:rsid w:val="00BC099F"/>
    <w:rsid w:val="00BC2B75"/>
    <w:rsid w:val="00BC5222"/>
    <w:rsid w:val="00BD1D54"/>
    <w:rsid w:val="00BD20DB"/>
    <w:rsid w:val="00BD28B4"/>
    <w:rsid w:val="00BD5389"/>
    <w:rsid w:val="00BD5A4A"/>
    <w:rsid w:val="00BE1671"/>
    <w:rsid w:val="00BF26BC"/>
    <w:rsid w:val="00BF2E7F"/>
    <w:rsid w:val="00BF6FD0"/>
    <w:rsid w:val="00C00EDE"/>
    <w:rsid w:val="00C0181B"/>
    <w:rsid w:val="00C147F6"/>
    <w:rsid w:val="00C21454"/>
    <w:rsid w:val="00C21E16"/>
    <w:rsid w:val="00C23167"/>
    <w:rsid w:val="00C32410"/>
    <w:rsid w:val="00C3779E"/>
    <w:rsid w:val="00C37CCB"/>
    <w:rsid w:val="00C42CA1"/>
    <w:rsid w:val="00C440B2"/>
    <w:rsid w:val="00C44592"/>
    <w:rsid w:val="00C55341"/>
    <w:rsid w:val="00C635D1"/>
    <w:rsid w:val="00C64091"/>
    <w:rsid w:val="00C6647A"/>
    <w:rsid w:val="00C73664"/>
    <w:rsid w:val="00C73C13"/>
    <w:rsid w:val="00C82276"/>
    <w:rsid w:val="00C9011E"/>
    <w:rsid w:val="00C911C6"/>
    <w:rsid w:val="00C92C62"/>
    <w:rsid w:val="00C941F8"/>
    <w:rsid w:val="00C96484"/>
    <w:rsid w:val="00C9786B"/>
    <w:rsid w:val="00CA39F6"/>
    <w:rsid w:val="00CA3C42"/>
    <w:rsid w:val="00CA4845"/>
    <w:rsid w:val="00CB3CD6"/>
    <w:rsid w:val="00CB6BA5"/>
    <w:rsid w:val="00CC4A33"/>
    <w:rsid w:val="00CD2380"/>
    <w:rsid w:val="00CD5111"/>
    <w:rsid w:val="00CE529F"/>
    <w:rsid w:val="00CF128C"/>
    <w:rsid w:val="00CF3BF7"/>
    <w:rsid w:val="00CF3C31"/>
    <w:rsid w:val="00CF644A"/>
    <w:rsid w:val="00CF6FC3"/>
    <w:rsid w:val="00D0015A"/>
    <w:rsid w:val="00D05ADB"/>
    <w:rsid w:val="00D060A7"/>
    <w:rsid w:val="00D06436"/>
    <w:rsid w:val="00D06FE1"/>
    <w:rsid w:val="00D11CDE"/>
    <w:rsid w:val="00D12726"/>
    <w:rsid w:val="00D257CA"/>
    <w:rsid w:val="00D25B74"/>
    <w:rsid w:val="00D2697E"/>
    <w:rsid w:val="00D3613F"/>
    <w:rsid w:val="00D41617"/>
    <w:rsid w:val="00D44DCC"/>
    <w:rsid w:val="00D503EA"/>
    <w:rsid w:val="00D51304"/>
    <w:rsid w:val="00D5393D"/>
    <w:rsid w:val="00D54072"/>
    <w:rsid w:val="00D62542"/>
    <w:rsid w:val="00D629AD"/>
    <w:rsid w:val="00D62C40"/>
    <w:rsid w:val="00D73592"/>
    <w:rsid w:val="00D73A96"/>
    <w:rsid w:val="00D73C68"/>
    <w:rsid w:val="00D73E9D"/>
    <w:rsid w:val="00D77458"/>
    <w:rsid w:val="00D777A5"/>
    <w:rsid w:val="00D827A4"/>
    <w:rsid w:val="00D82BD5"/>
    <w:rsid w:val="00D832D7"/>
    <w:rsid w:val="00D90E05"/>
    <w:rsid w:val="00D91B1C"/>
    <w:rsid w:val="00D9575E"/>
    <w:rsid w:val="00D95E0B"/>
    <w:rsid w:val="00D9622D"/>
    <w:rsid w:val="00DA2375"/>
    <w:rsid w:val="00DA40D5"/>
    <w:rsid w:val="00DA6220"/>
    <w:rsid w:val="00DB1231"/>
    <w:rsid w:val="00DC19F5"/>
    <w:rsid w:val="00DC666F"/>
    <w:rsid w:val="00DD0917"/>
    <w:rsid w:val="00DD106D"/>
    <w:rsid w:val="00DD2067"/>
    <w:rsid w:val="00DD3870"/>
    <w:rsid w:val="00DD3FF0"/>
    <w:rsid w:val="00DD6ED5"/>
    <w:rsid w:val="00DF01C2"/>
    <w:rsid w:val="00DF1639"/>
    <w:rsid w:val="00DF257A"/>
    <w:rsid w:val="00DF687B"/>
    <w:rsid w:val="00DF78B7"/>
    <w:rsid w:val="00E03E66"/>
    <w:rsid w:val="00E05BAB"/>
    <w:rsid w:val="00E062B7"/>
    <w:rsid w:val="00E2208F"/>
    <w:rsid w:val="00E30F72"/>
    <w:rsid w:val="00E31D23"/>
    <w:rsid w:val="00E328AD"/>
    <w:rsid w:val="00E34612"/>
    <w:rsid w:val="00E4175D"/>
    <w:rsid w:val="00E41976"/>
    <w:rsid w:val="00E4571B"/>
    <w:rsid w:val="00E555E4"/>
    <w:rsid w:val="00E63C46"/>
    <w:rsid w:val="00E64CC4"/>
    <w:rsid w:val="00E70126"/>
    <w:rsid w:val="00E70B12"/>
    <w:rsid w:val="00E71AFD"/>
    <w:rsid w:val="00E730AE"/>
    <w:rsid w:val="00E73914"/>
    <w:rsid w:val="00E76132"/>
    <w:rsid w:val="00E76941"/>
    <w:rsid w:val="00E7753A"/>
    <w:rsid w:val="00E81487"/>
    <w:rsid w:val="00E82B9C"/>
    <w:rsid w:val="00E87698"/>
    <w:rsid w:val="00E87CFE"/>
    <w:rsid w:val="00E9582F"/>
    <w:rsid w:val="00E96418"/>
    <w:rsid w:val="00EA169F"/>
    <w:rsid w:val="00EA3349"/>
    <w:rsid w:val="00EA71A5"/>
    <w:rsid w:val="00EB187C"/>
    <w:rsid w:val="00EB27B7"/>
    <w:rsid w:val="00EB423D"/>
    <w:rsid w:val="00EB4D6F"/>
    <w:rsid w:val="00EB6771"/>
    <w:rsid w:val="00EB77DF"/>
    <w:rsid w:val="00EC09EB"/>
    <w:rsid w:val="00EC2858"/>
    <w:rsid w:val="00ED03B8"/>
    <w:rsid w:val="00ED6CA1"/>
    <w:rsid w:val="00ED7AC8"/>
    <w:rsid w:val="00EE1E55"/>
    <w:rsid w:val="00EE5129"/>
    <w:rsid w:val="00EE532E"/>
    <w:rsid w:val="00EE5A68"/>
    <w:rsid w:val="00EE7759"/>
    <w:rsid w:val="00EF03EF"/>
    <w:rsid w:val="00EF0ECB"/>
    <w:rsid w:val="00EF1C68"/>
    <w:rsid w:val="00EF2253"/>
    <w:rsid w:val="00EF389B"/>
    <w:rsid w:val="00EF3AA0"/>
    <w:rsid w:val="00EF5865"/>
    <w:rsid w:val="00F0032C"/>
    <w:rsid w:val="00F03AC7"/>
    <w:rsid w:val="00F040D0"/>
    <w:rsid w:val="00F0542D"/>
    <w:rsid w:val="00F06E19"/>
    <w:rsid w:val="00F16B78"/>
    <w:rsid w:val="00F22667"/>
    <w:rsid w:val="00F22B7A"/>
    <w:rsid w:val="00F22C5E"/>
    <w:rsid w:val="00F30142"/>
    <w:rsid w:val="00F30460"/>
    <w:rsid w:val="00F412B6"/>
    <w:rsid w:val="00F52689"/>
    <w:rsid w:val="00F542BB"/>
    <w:rsid w:val="00F60C01"/>
    <w:rsid w:val="00F62123"/>
    <w:rsid w:val="00F6390C"/>
    <w:rsid w:val="00F642F9"/>
    <w:rsid w:val="00F646A3"/>
    <w:rsid w:val="00F65660"/>
    <w:rsid w:val="00F666D7"/>
    <w:rsid w:val="00F70D2C"/>
    <w:rsid w:val="00F711BD"/>
    <w:rsid w:val="00F717FE"/>
    <w:rsid w:val="00F816BE"/>
    <w:rsid w:val="00F82B84"/>
    <w:rsid w:val="00F85137"/>
    <w:rsid w:val="00F93B21"/>
    <w:rsid w:val="00FA7084"/>
    <w:rsid w:val="00FB13BA"/>
    <w:rsid w:val="00FB2602"/>
    <w:rsid w:val="00FB5B77"/>
    <w:rsid w:val="00FB7994"/>
    <w:rsid w:val="00FB7B8A"/>
    <w:rsid w:val="00FC21D8"/>
    <w:rsid w:val="00FC5529"/>
    <w:rsid w:val="00FD5929"/>
    <w:rsid w:val="00FE3C64"/>
    <w:rsid w:val="00FE646F"/>
    <w:rsid w:val="00FE69F8"/>
    <w:rsid w:val="00FE7176"/>
    <w:rsid w:val="00FF4A21"/>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FC89A"/>
  <w15:docId w15:val="{8762829F-829B-4D53-8CB8-D8A2EF7B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83C1D"/>
    <w:rPr>
      <w:color w:val="0000FF" w:themeColor="hyperlink"/>
      <w:u w:val="single"/>
    </w:rPr>
  </w:style>
  <w:style w:type="character" w:customStyle="1" w:styleId="apple-converted-space">
    <w:name w:val="apple-converted-space"/>
    <w:basedOn w:val="DefaultParagraphFont"/>
    <w:rsid w:val="00E555E4"/>
  </w:style>
  <w:style w:type="paragraph" w:styleId="ListParagraph">
    <w:name w:val="List Paragraph"/>
    <w:basedOn w:val="Normal"/>
    <w:uiPriority w:val="34"/>
    <w:qFormat/>
    <w:rsid w:val="005F4934"/>
    <w:pPr>
      <w:ind w:left="720"/>
      <w:contextualSpacing/>
    </w:pPr>
  </w:style>
  <w:style w:type="character" w:customStyle="1" w:styleId="il">
    <w:name w:val="il"/>
    <w:basedOn w:val="DefaultParagraphFont"/>
    <w:rsid w:val="003C2421"/>
  </w:style>
  <w:style w:type="character" w:styleId="UnresolvedMention">
    <w:name w:val="Unresolved Mention"/>
    <w:basedOn w:val="DefaultParagraphFont"/>
    <w:uiPriority w:val="99"/>
    <w:semiHidden/>
    <w:unhideWhenUsed/>
    <w:rsid w:val="00110B9D"/>
    <w:rPr>
      <w:color w:val="605E5C"/>
      <w:shd w:val="clear" w:color="auto" w:fill="E1DFDD"/>
    </w:rPr>
  </w:style>
  <w:style w:type="paragraph" w:styleId="CommentText">
    <w:name w:val="annotation text"/>
    <w:basedOn w:val="Normal"/>
    <w:link w:val="CommentTextChar"/>
    <w:uiPriority w:val="99"/>
    <w:semiHidden/>
    <w:unhideWhenUsed/>
    <w:rsid w:val="0021338D"/>
  </w:style>
  <w:style w:type="character" w:customStyle="1" w:styleId="CommentTextChar">
    <w:name w:val="Comment Text Char"/>
    <w:basedOn w:val="DefaultParagraphFont"/>
    <w:link w:val="CommentText"/>
    <w:uiPriority w:val="99"/>
    <w:semiHidden/>
    <w:rsid w:val="0021338D"/>
  </w:style>
  <w:style w:type="character" w:styleId="CommentReference">
    <w:name w:val="annotation reference"/>
    <w:basedOn w:val="DefaultParagraphFont"/>
    <w:uiPriority w:val="99"/>
    <w:semiHidden/>
    <w:unhideWhenUsed/>
    <w:rsid w:val="0021338D"/>
    <w:rPr>
      <w:sz w:val="18"/>
      <w:szCs w:val="18"/>
    </w:rPr>
  </w:style>
  <w:style w:type="paragraph" w:styleId="BalloonText">
    <w:name w:val="Balloon Text"/>
    <w:basedOn w:val="Normal"/>
    <w:link w:val="BalloonTextChar"/>
    <w:uiPriority w:val="99"/>
    <w:semiHidden/>
    <w:unhideWhenUsed/>
    <w:rsid w:val="00213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8D"/>
    <w:rPr>
      <w:rFonts w:ascii="Segoe UI" w:hAnsi="Segoe UI" w:cs="Segoe UI"/>
      <w:sz w:val="18"/>
      <w:szCs w:val="18"/>
    </w:rPr>
  </w:style>
  <w:style w:type="character" w:styleId="FollowedHyperlink">
    <w:name w:val="FollowedHyperlink"/>
    <w:basedOn w:val="DefaultParagraphFont"/>
    <w:uiPriority w:val="99"/>
    <w:semiHidden/>
    <w:unhideWhenUsed/>
    <w:rsid w:val="00BA5D7A"/>
    <w:rPr>
      <w:color w:val="800080" w:themeColor="followedHyperlink"/>
      <w:u w:val="single"/>
    </w:rPr>
  </w:style>
  <w:style w:type="paragraph" w:styleId="Header">
    <w:name w:val="header"/>
    <w:basedOn w:val="Normal"/>
    <w:link w:val="HeaderChar"/>
    <w:uiPriority w:val="99"/>
    <w:unhideWhenUsed/>
    <w:rsid w:val="0016604E"/>
    <w:pPr>
      <w:tabs>
        <w:tab w:val="center" w:pos="4513"/>
        <w:tab w:val="right" w:pos="9026"/>
      </w:tabs>
    </w:pPr>
  </w:style>
  <w:style w:type="character" w:customStyle="1" w:styleId="HeaderChar">
    <w:name w:val="Header Char"/>
    <w:basedOn w:val="DefaultParagraphFont"/>
    <w:link w:val="Header"/>
    <w:uiPriority w:val="99"/>
    <w:rsid w:val="0016604E"/>
  </w:style>
  <w:style w:type="paragraph" w:styleId="Footer">
    <w:name w:val="footer"/>
    <w:basedOn w:val="Normal"/>
    <w:link w:val="FooterChar"/>
    <w:uiPriority w:val="99"/>
    <w:unhideWhenUsed/>
    <w:rsid w:val="0016604E"/>
    <w:pPr>
      <w:tabs>
        <w:tab w:val="center" w:pos="4513"/>
        <w:tab w:val="right" w:pos="9026"/>
      </w:tabs>
    </w:pPr>
  </w:style>
  <w:style w:type="character" w:customStyle="1" w:styleId="FooterChar">
    <w:name w:val="Footer Char"/>
    <w:basedOn w:val="DefaultParagraphFont"/>
    <w:link w:val="Footer"/>
    <w:uiPriority w:val="99"/>
    <w:rsid w:val="0016604E"/>
  </w:style>
  <w:style w:type="paragraph" w:customStyle="1" w:styleId="faculty-info">
    <w:name w:val="faculty-info"/>
    <w:basedOn w:val="Normal"/>
    <w:rsid w:val="00035EC2"/>
    <w:pPr>
      <w:spacing w:before="100" w:beforeAutospacing="1" w:after="100" w:afterAutospacing="1"/>
    </w:pPr>
    <w:rPr>
      <w:sz w:val="24"/>
      <w:szCs w:val="24"/>
      <w:lang w:val="en-GB" w:eastAsia="en-GB"/>
    </w:rPr>
  </w:style>
  <w:style w:type="character" w:customStyle="1" w:styleId="email">
    <w:name w:val="email"/>
    <w:basedOn w:val="DefaultParagraphFont"/>
    <w:rsid w:val="00035EC2"/>
  </w:style>
  <w:style w:type="table" w:styleId="TableGrid">
    <w:name w:val="Table Grid"/>
    <w:basedOn w:val="TableNormal"/>
    <w:uiPriority w:val="59"/>
    <w:rsid w:val="0032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B5B77"/>
    <w:pPr>
      <w:jc w:val="center"/>
    </w:pPr>
    <w:rPr>
      <w:rFonts w:ascii="Garamond" w:hAnsi="Garamond"/>
      <w:b/>
      <w:smallCaps/>
      <w:sz w:val="28"/>
    </w:rPr>
  </w:style>
  <w:style w:type="character" w:customStyle="1" w:styleId="TitleChar">
    <w:name w:val="Title Char"/>
    <w:basedOn w:val="DefaultParagraphFont"/>
    <w:link w:val="Title"/>
    <w:uiPriority w:val="99"/>
    <w:rsid w:val="00FB5B77"/>
    <w:rPr>
      <w:rFonts w:ascii="Garamond" w:hAnsi="Garamond"/>
      <w:b/>
      <w:smallCaps/>
      <w:sz w:val="28"/>
    </w:rPr>
  </w:style>
  <w:style w:type="paragraph" w:styleId="Revision">
    <w:name w:val="Revision"/>
    <w:hidden/>
    <w:uiPriority w:val="99"/>
    <w:semiHidden/>
    <w:rsid w:val="00676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45981">
      <w:bodyDiv w:val="1"/>
      <w:marLeft w:val="0"/>
      <w:marRight w:val="0"/>
      <w:marTop w:val="0"/>
      <w:marBottom w:val="0"/>
      <w:divBdr>
        <w:top w:val="none" w:sz="0" w:space="0" w:color="auto"/>
        <w:left w:val="none" w:sz="0" w:space="0" w:color="auto"/>
        <w:bottom w:val="none" w:sz="0" w:space="0" w:color="auto"/>
        <w:right w:val="none" w:sz="0" w:space="0" w:color="auto"/>
      </w:divBdr>
    </w:div>
    <w:div w:id="1039012726">
      <w:bodyDiv w:val="1"/>
      <w:marLeft w:val="0"/>
      <w:marRight w:val="0"/>
      <w:marTop w:val="0"/>
      <w:marBottom w:val="0"/>
      <w:divBdr>
        <w:top w:val="none" w:sz="0" w:space="0" w:color="auto"/>
        <w:left w:val="none" w:sz="0" w:space="0" w:color="auto"/>
        <w:bottom w:val="none" w:sz="0" w:space="0" w:color="auto"/>
        <w:right w:val="none" w:sz="0" w:space="0" w:color="auto"/>
      </w:divBdr>
      <w:divsChild>
        <w:div w:id="1048919261">
          <w:marLeft w:val="0"/>
          <w:marRight w:val="0"/>
          <w:marTop w:val="0"/>
          <w:marBottom w:val="0"/>
          <w:divBdr>
            <w:top w:val="none" w:sz="0" w:space="0" w:color="auto"/>
            <w:left w:val="none" w:sz="0" w:space="0" w:color="auto"/>
            <w:bottom w:val="none" w:sz="0" w:space="0" w:color="auto"/>
            <w:right w:val="none" w:sz="0" w:space="0" w:color="auto"/>
          </w:divBdr>
        </w:div>
        <w:div w:id="135150518">
          <w:marLeft w:val="0"/>
          <w:marRight w:val="0"/>
          <w:marTop w:val="480"/>
          <w:marBottom w:val="0"/>
          <w:divBdr>
            <w:top w:val="none" w:sz="0" w:space="0" w:color="auto"/>
            <w:left w:val="none" w:sz="0" w:space="0" w:color="auto"/>
            <w:bottom w:val="none" w:sz="0" w:space="0" w:color="auto"/>
            <w:right w:val="none" w:sz="0" w:space="0" w:color="auto"/>
          </w:divBdr>
        </w:div>
      </w:divsChild>
    </w:div>
    <w:div w:id="1090735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scente.molina@rutgers.edu" TargetMode="External"/><Relationship Id="rId13" Type="http://schemas.openxmlformats.org/officeDocument/2006/relationships/hyperlink" Target="https://link.springer.com/article/10.1007/s10982-023-0948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pers.ssrn.com/sol3/papers.cfm?abstract_id=4984126" TargetMode="External"/><Relationship Id="rId17" Type="http://schemas.openxmlformats.org/officeDocument/2006/relationships/hyperlink" Target="https://academic.oup.com/jrls/article/19/1/14/5519139?login=true" TargetMode="External"/><Relationship Id="rId2" Type="http://schemas.openxmlformats.org/officeDocument/2006/relationships/numbering" Target="numbering.xml"/><Relationship Id="rId16" Type="http://schemas.openxmlformats.org/officeDocument/2006/relationships/hyperlink" Target="https://jesp.org/index.php/jesp/article/view/61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5360793" TargetMode="External"/><Relationship Id="rId5" Type="http://schemas.openxmlformats.org/officeDocument/2006/relationships/webSettings" Target="webSettings.xml"/><Relationship Id="rId15" Type="http://schemas.openxmlformats.org/officeDocument/2006/relationships/hyperlink" Target="https://link.springer.com/article/10.1007/s10982-020-09380-9" TargetMode="External"/><Relationship Id="rId10" Type="http://schemas.openxmlformats.org/officeDocument/2006/relationships/hyperlink" Target="https://papers.ssrn.com/sol3/papers.cfm?abstract_id=51079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pers.ssrn.com/sol3/papers.cfm?abstract_id=5818462" TargetMode="External"/><Relationship Id="rId14" Type="http://schemas.openxmlformats.org/officeDocument/2006/relationships/hyperlink" Target="https://www.jesp.org/index.php/jesp/article/view/259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B2150-392C-4EDC-BE3E-F73A4E1A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5</Pages>
  <Words>1307</Words>
  <Characters>8486</Characters>
  <Application>Microsoft Office Word</Application>
  <DocSecurity>0</DocSecurity>
  <Lines>184</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PHYPB</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crescente molina</dc:creator>
  <cp:lastModifiedBy>Crescente Molina Rodriguez</cp:lastModifiedBy>
  <cp:revision>85</cp:revision>
  <cp:lastPrinted>2025-01-23T20:37:00Z</cp:lastPrinted>
  <dcterms:created xsi:type="dcterms:W3CDTF">2025-01-23T20:35:00Z</dcterms:created>
  <dcterms:modified xsi:type="dcterms:W3CDTF">2026-04-15T20:26:00Z</dcterms:modified>
</cp:coreProperties>
</file>