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D0C" w:rsidP="00FB222B" w:rsidRDefault="0011502B" w14:paraId="54022A74" w14:textId="5ABA89B2">
      <w:pPr>
        <w:jc w:val="center"/>
        <w:rPr>
          <w:b/>
          <w:bCs/>
          <w:sz w:val="32"/>
          <w:szCs w:val="28"/>
        </w:rPr>
      </w:pPr>
      <w:r w:rsidRPr="00111A2F">
        <w:rPr>
          <w:b/>
          <w:bCs/>
          <w:sz w:val="32"/>
          <w:szCs w:val="28"/>
        </w:rPr>
        <w:t>Center for Law and Justice</w:t>
      </w:r>
    </w:p>
    <w:p w:rsidRPr="00EF45DF" w:rsidR="00EF45DF" w:rsidP="00FB222B" w:rsidRDefault="00EF45DF" w14:paraId="03D1A4D2" w14:textId="478F8190">
      <w:pPr>
        <w:jc w:val="center"/>
        <w:rPr>
          <w:b/>
          <w:bCs/>
        </w:rPr>
      </w:pPr>
      <w:r w:rsidRPr="00EF45DF">
        <w:rPr>
          <w:b/>
          <w:bCs/>
        </w:rPr>
        <w:t>123 Washington Street, Newark, NJ 07102</w:t>
      </w:r>
    </w:p>
    <w:p w:rsidRPr="00A74E6A" w:rsidR="0011502B" w:rsidP="00A74E6A" w:rsidRDefault="0011502B" w14:paraId="4A89E99F" w14:textId="42DD8E3F">
      <w:pPr>
        <w:jc w:val="center"/>
        <w:rPr>
          <w:b/>
          <w:bCs/>
          <w:sz w:val="32"/>
          <w:szCs w:val="28"/>
        </w:rPr>
      </w:pPr>
      <w:r w:rsidRPr="00A74E6A">
        <w:rPr>
          <w:b/>
          <w:bCs/>
          <w:sz w:val="32"/>
          <w:szCs w:val="28"/>
        </w:rPr>
        <w:t>Building Hours</w:t>
      </w:r>
    </w:p>
    <w:p w:rsidR="00A533F4" w:rsidP="00A533F4" w:rsidRDefault="00A533F4" w14:paraId="1DABB5E9" w14:textId="05843FD1">
      <w:pPr>
        <w:jc w:val="center"/>
        <w:rPr>
          <w:b/>
          <w:bCs/>
          <w:sz w:val="32"/>
          <w:szCs w:val="28"/>
        </w:rPr>
      </w:pPr>
      <w:r w:rsidRPr="00A74E6A">
        <w:rPr>
          <w:b/>
          <w:bCs/>
          <w:sz w:val="32"/>
          <w:szCs w:val="28"/>
        </w:rPr>
        <w:t>Summer 202</w:t>
      </w:r>
      <w:r w:rsidR="00671D7A">
        <w:rPr>
          <w:b/>
          <w:bCs/>
          <w:sz w:val="32"/>
          <w:szCs w:val="28"/>
        </w:rPr>
        <w:t>6</w:t>
      </w:r>
    </w:p>
    <w:p w:rsidR="0011502B" w:rsidP="00FB222B" w:rsidRDefault="0011502B" w14:paraId="3AF304C5" w14:textId="77777777">
      <w:pPr>
        <w:jc w:val="center"/>
      </w:pPr>
    </w:p>
    <w:p w:rsidR="006C192B" w:rsidP="00FB222B" w:rsidRDefault="006C192B" w14:paraId="6A8405C9" w14:textId="77777777">
      <w:pPr>
        <w:rPr>
          <w:b/>
          <w:bCs/>
          <w:sz w:val="28"/>
          <w:szCs w:val="24"/>
        </w:rPr>
      </w:pPr>
    </w:p>
    <w:p w:rsidRPr="006C192B" w:rsidR="0011502B" w:rsidP="00FB222B" w:rsidRDefault="003667B0" w14:paraId="296FC047" w14:textId="76979076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Thursday</w:t>
      </w:r>
      <w:r w:rsidRPr="006C192B" w:rsidR="0011502B">
        <w:rPr>
          <w:b/>
          <w:bCs/>
          <w:sz w:val="28"/>
          <w:szCs w:val="24"/>
        </w:rPr>
        <w:t xml:space="preserve">, May 14 – </w:t>
      </w:r>
      <w:r w:rsidR="00671D7A">
        <w:rPr>
          <w:b/>
          <w:bCs/>
          <w:sz w:val="28"/>
          <w:szCs w:val="24"/>
        </w:rPr>
        <w:t>Friday, July 31</w:t>
      </w:r>
      <w:r w:rsidRPr="00947474" w:rsidR="004A50DA">
        <w:rPr>
          <w:b/>
          <w:bCs/>
        </w:rPr>
        <w:t xml:space="preserve"> </w:t>
      </w:r>
      <w:r w:rsidRPr="00EF45DF" w:rsidR="004A50DA">
        <w:t>(Summer Session</w:t>
      </w:r>
      <w:r w:rsidRPr="00EF45DF">
        <w:t>s</w:t>
      </w:r>
      <w:r w:rsidRPr="00EF45DF" w:rsidR="004A50DA">
        <w:t>)</w:t>
      </w:r>
    </w:p>
    <w:p w:rsidR="0011502B" w:rsidRDefault="0011502B" w14:paraId="6F99EE44" w14:textId="77777777">
      <w:pPr>
        <w:rPr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2747" w:rsidTr="00EF45DF" w14:paraId="7119EB06" w14:textId="77777777">
        <w:tc>
          <w:tcPr>
            <w:tcW w:w="3116" w:type="dxa"/>
            <w:vAlign w:val="center"/>
          </w:tcPr>
          <w:p w:rsidR="004E2747" w:rsidP="00EF45DF" w:rsidRDefault="004E2747" w14:paraId="7E5B63AA" w14:textId="7DF08BF7">
            <w:pPr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Monday – Thursday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130B6D98" w14:textId="7F7ECF61">
            <w:pPr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8:30 a.m. – 10 p.m.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38781066" w14:textId="06FD1441">
            <w:pPr>
              <w:rPr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9 a.m. – 10 p.m.</w:t>
            </w:r>
          </w:p>
        </w:tc>
      </w:tr>
      <w:tr w:rsidR="004E2747" w:rsidTr="00EF45DF" w14:paraId="64ABD2CD" w14:textId="77777777">
        <w:tc>
          <w:tcPr>
            <w:tcW w:w="3116" w:type="dxa"/>
            <w:vAlign w:val="center"/>
          </w:tcPr>
          <w:p w:rsidR="004E2747" w:rsidP="00EF45DF" w:rsidRDefault="004E2747" w14:paraId="0A5A3A72" w14:textId="3C98C508">
            <w:pPr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Friday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4280E53B" w14:textId="27ECF5EF">
            <w:pPr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8:30 a.m.</w:t>
            </w:r>
            <w:r w:rsidRPr="006C192B">
              <w:rPr>
                <w:b/>
                <w:bCs/>
                <w:sz w:val="28"/>
                <w:szCs w:val="24"/>
              </w:rPr>
              <w:t xml:space="preserve"> </w:t>
            </w:r>
            <w:r w:rsidRPr="006C192B">
              <w:rPr>
                <w:sz w:val="28"/>
                <w:szCs w:val="24"/>
              </w:rPr>
              <w:t>– 5 p.m.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65E6DCA7" w14:textId="0CE52ACB">
            <w:pPr>
              <w:rPr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9 a.m. – 5 p.m.</w:t>
            </w:r>
          </w:p>
        </w:tc>
      </w:tr>
      <w:tr w:rsidR="004E2747" w:rsidTr="00EF45DF" w14:paraId="1DE53DD4" w14:textId="77777777">
        <w:tc>
          <w:tcPr>
            <w:tcW w:w="3116" w:type="dxa"/>
            <w:vAlign w:val="center"/>
          </w:tcPr>
          <w:p w:rsidR="004E2747" w:rsidP="00EF45DF" w:rsidRDefault="004E2747" w14:paraId="2EC2DE09" w14:textId="29875D8E">
            <w:pPr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Saturday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04CCD7C4" w14:textId="6842C9C8">
            <w:pPr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9:30 a.m. – 5 p.m.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417E1B2C" w14:textId="6F061938">
            <w:pPr>
              <w:rPr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10 a.m. – 5 p.m.</w:t>
            </w:r>
          </w:p>
        </w:tc>
      </w:tr>
      <w:tr w:rsidR="004E2747" w:rsidTr="00EF45DF" w14:paraId="08545913" w14:textId="77777777">
        <w:tc>
          <w:tcPr>
            <w:tcW w:w="3116" w:type="dxa"/>
            <w:vAlign w:val="center"/>
          </w:tcPr>
          <w:p w:rsidR="004E2747" w:rsidP="00EF45DF" w:rsidRDefault="004E2747" w14:paraId="7E81B57E" w14:textId="248375E6">
            <w:pPr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Sunday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511CADEA" w14:textId="3A0AA02C">
            <w:pPr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CLOSED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5448CFAF" w14:textId="7D0244A8">
            <w:pPr>
              <w:rPr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closed</w:t>
            </w:r>
          </w:p>
        </w:tc>
      </w:tr>
    </w:tbl>
    <w:p w:rsidRPr="006C192B" w:rsidR="00FB222B" w:rsidP="00947474" w:rsidRDefault="0011502B" w14:paraId="7102DB04" w14:textId="4AAA4CC6">
      <w:pPr>
        <w:ind w:left="360" w:right="-1152"/>
        <w:rPr>
          <w:sz w:val="22"/>
          <w:szCs w:val="20"/>
        </w:rPr>
      </w:pPr>
      <w:r w:rsidRPr="006C192B">
        <w:rPr>
          <w:sz w:val="28"/>
          <w:szCs w:val="24"/>
        </w:rPr>
        <w:tab/>
      </w:r>
      <w:r w:rsidR="00947474">
        <w:rPr>
          <w:sz w:val="28"/>
          <w:szCs w:val="24"/>
        </w:rPr>
        <w:tab/>
      </w:r>
      <w:r w:rsidRPr="006C192B" w:rsidR="00A74E6A">
        <w:rPr>
          <w:sz w:val="28"/>
          <w:szCs w:val="24"/>
        </w:rPr>
        <w:tab/>
      </w:r>
      <w:r w:rsidRPr="006C192B" w:rsidR="006C192B">
        <w:rPr>
          <w:sz w:val="28"/>
          <w:szCs w:val="24"/>
        </w:rPr>
        <w:tab/>
      </w:r>
    </w:p>
    <w:p w:rsidR="00671D7A" w:rsidP="00A74E6A" w:rsidRDefault="00671D7A" w14:paraId="791E7F6F" w14:textId="77777777">
      <w:pPr>
        <w:ind w:right="-1152"/>
        <w:rPr>
          <w:b/>
          <w:bCs/>
          <w:sz w:val="28"/>
          <w:szCs w:val="24"/>
        </w:rPr>
      </w:pPr>
    </w:p>
    <w:p w:rsidRPr="006C192B" w:rsidR="0011502B" w:rsidP="00A74E6A" w:rsidRDefault="00671D7A" w14:paraId="01A92172" w14:textId="3A279C3E">
      <w:pPr>
        <w:ind w:right="-1152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Saturda</w:t>
      </w:r>
      <w:r w:rsidR="003667B0">
        <w:rPr>
          <w:b/>
          <w:bCs/>
          <w:sz w:val="28"/>
          <w:szCs w:val="24"/>
        </w:rPr>
        <w:t xml:space="preserve">y, August </w:t>
      </w:r>
      <w:r>
        <w:rPr>
          <w:b/>
          <w:bCs/>
          <w:sz w:val="28"/>
          <w:szCs w:val="24"/>
        </w:rPr>
        <w:t>1</w:t>
      </w:r>
      <w:r w:rsidR="00E307E5">
        <w:rPr>
          <w:b/>
          <w:bCs/>
          <w:sz w:val="28"/>
          <w:szCs w:val="24"/>
        </w:rPr>
        <w:t xml:space="preserve"> </w:t>
      </w:r>
      <w:r w:rsidRPr="006C192B" w:rsidR="0011502B">
        <w:rPr>
          <w:b/>
          <w:bCs/>
          <w:sz w:val="28"/>
          <w:szCs w:val="24"/>
        </w:rPr>
        <w:t>– Sunday, August 1</w:t>
      </w:r>
      <w:r w:rsidR="003667B0">
        <w:rPr>
          <w:b/>
          <w:bCs/>
          <w:sz w:val="28"/>
          <w:szCs w:val="24"/>
        </w:rPr>
        <w:t>6</w:t>
      </w:r>
      <w:r w:rsidRPr="00EF45DF" w:rsidR="004A50DA">
        <w:t xml:space="preserve"> (Intersession)</w:t>
      </w:r>
    </w:p>
    <w:p w:rsidR="0011502B" w:rsidP="00A74E6A" w:rsidRDefault="0011502B" w14:paraId="5C0F8C60" w14:textId="77777777">
      <w:pPr>
        <w:ind w:right="-1152"/>
        <w:rPr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2747" w:rsidTr="00EF45DF" w14:paraId="78992AC2" w14:textId="77777777">
        <w:tc>
          <w:tcPr>
            <w:tcW w:w="3116" w:type="dxa"/>
            <w:vAlign w:val="center"/>
          </w:tcPr>
          <w:p w:rsidR="004E2747" w:rsidP="00EF45DF" w:rsidRDefault="004E2747" w14:paraId="50EE895D" w14:textId="3383938C">
            <w:pPr>
              <w:ind w:right="-1152"/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Monday – Friday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6A18A301" w14:textId="7BAC9A14">
            <w:pPr>
              <w:ind w:right="-1152"/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8:30 a.m. – 5 p.m.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4E323E9F" w14:textId="35D352EC">
            <w:pPr>
              <w:ind w:right="-1152"/>
              <w:rPr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9 a.m. – 5 p.m.</w:t>
            </w:r>
          </w:p>
        </w:tc>
      </w:tr>
      <w:tr w:rsidR="004E2747" w:rsidTr="00EF45DF" w14:paraId="5B471FE2" w14:textId="77777777">
        <w:tc>
          <w:tcPr>
            <w:tcW w:w="3116" w:type="dxa"/>
            <w:vAlign w:val="center"/>
          </w:tcPr>
          <w:p w:rsidR="004E2747" w:rsidP="00EF45DF" w:rsidRDefault="004E2747" w14:paraId="270A3BE1" w14:textId="7DA51F90">
            <w:pPr>
              <w:ind w:right="-1152"/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Saturday – Sunday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4EA7F3B0" w14:textId="211DD655">
            <w:pPr>
              <w:ind w:right="-1152"/>
              <w:rPr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CLOSED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1C3C95AF" w14:textId="494DC6BC">
            <w:pPr>
              <w:ind w:right="-1152"/>
              <w:rPr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closed</w:t>
            </w:r>
          </w:p>
        </w:tc>
      </w:tr>
    </w:tbl>
    <w:p w:rsidRPr="006C192B" w:rsidR="0011502B" w:rsidP="00A74E6A" w:rsidRDefault="0011502B" w14:paraId="3370FC01" w14:textId="77777777">
      <w:pPr>
        <w:ind w:right="-1152"/>
        <w:rPr>
          <w:sz w:val="28"/>
          <w:szCs w:val="24"/>
        </w:rPr>
      </w:pPr>
    </w:p>
    <w:p w:rsidR="006C192B" w:rsidP="00A74E6A" w:rsidRDefault="006C192B" w14:paraId="35800DCD" w14:textId="77777777">
      <w:pPr>
        <w:ind w:right="-1152"/>
        <w:rPr>
          <w:b/>
          <w:bCs/>
          <w:sz w:val="28"/>
          <w:szCs w:val="24"/>
        </w:rPr>
      </w:pPr>
    </w:p>
    <w:p w:rsidR="006C192B" w:rsidP="004E2747" w:rsidRDefault="0011502B" w14:paraId="17376021" w14:textId="3ABCD1F5">
      <w:pPr>
        <w:ind w:right="-1152"/>
        <w:rPr>
          <w:b/>
          <w:bCs/>
        </w:rPr>
      </w:pPr>
      <w:r w:rsidRPr="006C192B">
        <w:rPr>
          <w:b/>
          <w:bCs/>
          <w:sz w:val="28"/>
          <w:szCs w:val="24"/>
        </w:rPr>
        <w:t>Monday August 1</w:t>
      </w:r>
      <w:r w:rsidR="003667B0">
        <w:rPr>
          <w:b/>
          <w:bCs/>
          <w:sz w:val="28"/>
          <w:szCs w:val="24"/>
        </w:rPr>
        <w:t>7</w:t>
      </w:r>
      <w:r w:rsidRPr="006C192B">
        <w:rPr>
          <w:b/>
          <w:bCs/>
          <w:sz w:val="28"/>
          <w:szCs w:val="24"/>
        </w:rPr>
        <w:t xml:space="preserve"> – Sunday, August 2</w:t>
      </w:r>
      <w:r w:rsidR="003667B0">
        <w:rPr>
          <w:b/>
          <w:bCs/>
          <w:sz w:val="28"/>
          <w:szCs w:val="24"/>
        </w:rPr>
        <w:t>3</w:t>
      </w:r>
      <w:r w:rsidRPr="00EF45DF" w:rsidR="004A50DA">
        <w:rPr>
          <w:sz w:val="28"/>
          <w:szCs w:val="24"/>
        </w:rPr>
        <w:t xml:space="preserve"> </w:t>
      </w:r>
      <w:r w:rsidRPr="00EF45DF" w:rsidR="004A50DA">
        <w:t>(Orientation Week)</w:t>
      </w:r>
    </w:p>
    <w:p w:rsidR="004E2747" w:rsidP="004E2747" w:rsidRDefault="004E2747" w14:paraId="4E92E747" w14:textId="77777777">
      <w:pPr>
        <w:ind w:right="-1152"/>
        <w:rPr>
          <w:b/>
          <w:bCs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2747" w:rsidTr="00EF45DF" w14:paraId="465258A0" w14:textId="77777777">
        <w:tc>
          <w:tcPr>
            <w:tcW w:w="3116" w:type="dxa"/>
            <w:vAlign w:val="center"/>
          </w:tcPr>
          <w:p w:rsidR="004E2747" w:rsidP="00EF45DF" w:rsidRDefault="004E2747" w14:paraId="0FA2BB3E" w14:textId="02666FEE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Monday – Thursday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70F5F204" w14:textId="2C84BEAC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8:30 a.m. – 10 p.m.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26528202" w14:textId="297B2AAA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9 a.m. – 10 p.m.</w:t>
            </w:r>
          </w:p>
        </w:tc>
      </w:tr>
      <w:tr w:rsidR="004E2747" w:rsidTr="00EF45DF" w14:paraId="62764EF6" w14:textId="77777777">
        <w:tc>
          <w:tcPr>
            <w:tcW w:w="3116" w:type="dxa"/>
            <w:vAlign w:val="center"/>
          </w:tcPr>
          <w:p w:rsidR="004E2747" w:rsidP="00EF45DF" w:rsidRDefault="004E2747" w14:paraId="601EBA0E" w14:textId="417BDC01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Friday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15D49350" w14:textId="4641D34D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8:30 a.m. – 5 p.m.</w:t>
            </w:r>
            <w:r w:rsidRPr="006C192B">
              <w:rPr>
                <w:sz w:val="28"/>
                <w:szCs w:val="24"/>
              </w:rPr>
              <w:tab/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172430F1" w14:textId="3EDAD953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9 a.m. – 5 p.m.</w:t>
            </w:r>
          </w:p>
        </w:tc>
      </w:tr>
      <w:tr w:rsidR="004E2747" w:rsidTr="00EF45DF" w14:paraId="344890EB" w14:textId="77777777">
        <w:tc>
          <w:tcPr>
            <w:tcW w:w="3116" w:type="dxa"/>
            <w:vAlign w:val="center"/>
          </w:tcPr>
          <w:p w:rsidR="004E2747" w:rsidP="00EF45DF" w:rsidRDefault="004E2747" w14:paraId="6FC02328" w14:textId="640A8E2B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Saturday - Sunday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3911B609" w14:textId="755E0C82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sz w:val="28"/>
                <w:szCs w:val="24"/>
              </w:rPr>
              <w:t>CLOSED</w:t>
            </w:r>
          </w:p>
        </w:tc>
        <w:tc>
          <w:tcPr>
            <w:tcW w:w="3117" w:type="dxa"/>
            <w:vAlign w:val="center"/>
          </w:tcPr>
          <w:p w:rsidR="004E2747" w:rsidP="00EF45DF" w:rsidRDefault="004E2747" w14:paraId="77813E86" w14:textId="0F1B2267">
            <w:pPr>
              <w:ind w:right="-1152"/>
              <w:rPr>
                <w:b/>
                <w:bCs/>
                <w:sz w:val="28"/>
                <w:szCs w:val="24"/>
              </w:rPr>
            </w:pPr>
            <w:r w:rsidRPr="006C192B">
              <w:rPr>
                <w:color w:val="EE0000"/>
                <w:sz w:val="22"/>
                <w:szCs w:val="20"/>
              </w:rPr>
              <w:t>Law Library closed</w:t>
            </w:r>
          </w:p>
        </w:tc>
      </w:tr>
    </w:tbl>
    <w:p w:rsidRPr="006C192B" w:rsidR="0011502B" w:rsidP="00947474" w:rsidRDefault="0011502B" w14:paraId="522C46CF" w14:textId="0176BBC9">
      <w:pPr>
        <w:ind w:left="360" w:right="-1152"/>
        <w:rPr>
          <w:sz w:val="28"/>
          <w:szCs w:val="24"/>
        </w:rPr>
      </w:pPr>
      <w:r w:rsidRPr="006C192B">
        <w:rPr>
          <w:sz w:val="28"/>
          <w:szCs w:val="24"/>
        </w:rPr>
        <w:tab/>
      </w:r>
      <w:r w:rsidRPr="006C192B" w:rsidR="00642366">
        <w:rPr>
          <w:sz w:val="28"/>
          <w:szCs w:val="24"/>
        </w:rPr>
        <w:tab/>
      </w:r>
      <w:r w:rsidRPr="006C192B" w:rsidR="00642366">
        <w:rPr>
          <w:sz w:val="28"/>
          <w:szCs w:val="24"/>
        </w:rPr>
        <w:tab/>
      </w:r>
      <w:r w:rsidRPr="006C192B" w:rsidR="006C192B">
        <w:rPr>
          <w:sz w:val="28"/>
          <w:szCs w:val="24"/>
        </w:rPr>
        <w:tab/>
      </w:r>
    </w:p>
    <w:p w:rsidRPr="006C192B" w:rsidR="0011502B" w:rsidRDefault="0011502B" w14:paraId="4E91A167" w14:textId="77777777">
      <w:pPr>
        <w:rPr>
          <w:sz w:val="28"/>
          <w:szCs w:val="24"/>
        </w:rPr>
      </w:pPr>
    </w:p>
    <w:p w:rsidRPr="004E2747" w:rsidR="006C192B" w:rsidP="006C192B" w:rsidRDefault="00625465" w14:paraId="255F2AB6" w14:textId="77777777">
      <w:pPr>
        <w:rPr>
          <w:sz w:val="28"/>
          <w:szCs w:val="24"/>
        </w:rPr>
      </w:pPr>
      <w:r w:rsidRPr="004E2747">
        <w:rPr>
          <w:sz w:val="28"/>
          <w:szCs w:val="24"/>
        </w:rPr>
        <w:t xml:space="preserve">Members of the public are not permitted to enter or remain in the building one hour prior to closing. </w:t>
      </w:r>
    </w:p>
    <w:p w:rsidRPr="004E2747" w:rsidR="006C192B" w:rsidP="006C192B" w:rsidRDefault="006C192B" w14:paraId="5A86834A" w14:textId="77777777">
      <w:pPr>
        <w:rPr>
          <w:sz w:val="28"/>
          <w:szCs w:val="24"/>
        </w:rPr>
      </w:pPr>
    </w:p>
    <w:p w:rsidRPr="004E2747" w:rsidR="00406D79" w:rsidP="00E307E5" w:rsidRDefault="006C192B" w14:paraId="019E4C3A" w14:textId="7FB3F68D">
      <w:pPr>
        <w:rPr>
          <w:b/>
          <w:bCs/>
          <w:sz w:val="28"/>
          <w:szCs w:val="24"/>
        </w:rPr>
      </w:pPr>
      <w:r w:rsidRPr="004E2747">
        <w:rPr>
          <w:b/>
          <w:bCs/>
          <w:sz w:val="28"/>
          <w:szCs w:val="24"/>
        </w:rPr>
        <w:t xml:space="preserve">Closed on </w:t>
      </w:r>
      <w:hyperlink w:history="1" r:id="rId7">
        <w:r w:rsidRPr="004E2747">
          <w:rPr>
            <w:rStyle w:val="Hyperlink"/>
            <w:b/>
            <w:bCs/>
            <w:sz w:val="28"/>
            <w:szCs w:val="24"/>
          </w:rPr>
          <w:t>University holidays</w:t>
        </w:r>
      </w:hyperlink>
      <w:r w:rsidRPr="004E2747">
        <w:rPr>
          <w:b/>
          <w:bCs/>
          <w:sz w:val="28"/>
          <w:szCs w:val="24"/>
        </w:rPr>
        <w:t xml:space="preserve">. </w:t>
      </w:r>
      <w:r w:rsidRPr="004E2747">
        <w:rPr>
          <w:sz w:val="28"/>
          <w:szCs w:val="24"/>
        </w:rPr>
        <w:t>Monday, May 2</w:t>
      </w:r>
      <w:r w:rsidRPr="004E2747" w:rsidR="00E97FCD">
        <w:rPr>
          <w:sz w:val="28"/>
          <w:szCs w:val="24"/>
        </w:rPr>
        <w:t>5</w:t>
      </w:r>
      <w:r w:rsidRPr="004E2747">
        <w:rPr>
          <w:sz w:val="28"/>
          <w:szCs w:val="24"/>
        </w:rPr>
        <w:t xml:space="preserve"> (Memorial Day), Friday, June </w:t>
      </w:r>
      <w:r w:rsidRPr="004E2747" w:rsidR="003667B0">
        <w:rPr>
          <w:sz w:val="28"/>
          <w:szCs w:val="24"/>
        </w:rPr>
        <w:t>19</w:t>
      </w:r>
      <w:r w:rsidRPr="004E2747">
        <w:rPr>
          <w:sz w:val="28"/>
          <w:szCs w:val="24"/>
        </w:rPr>
        <w:t xml:space="preserve"> (Juneteenth), Friday, July </w:t>
      </w:r>
      <w:r w:rsidRPr="004E2747" w:rsidR="003667B0">
        <w:rPr>
          <w:sz w:val="28"/>
          <w:szCs w:val="24"/>
        </w:rPr>
        <w:t>3</w:t>
      </w:r>
      <w:r w:rsidRPr="004E2747">
        <w:rPr>
          <w:sz w:val="28"/>
          <w:szCs w:val="24"/>
        </w:rPr>
        <w:t xml:space="preserve"> (Independence Day)</w:t>
      </w:r>
      <w:r w:rsidRPr="004E2747" w:rsidR="00E307E5">
        <w:rPr>
          <w:sz w:val="28"/>
          <w:szCs w:val="24"/>
        </w:rPr>
        <w:t>.</w:t>
      </w:r>
      <w:r w:rsidRPr="004E2747" w:rsidR="00406D79">
        <w:rPr>
          <w:b/>
          <w:bCs/>
          <w:sz w:val="28"/>
          <w:szCs w:val="24"/>
        </w:rPr>
        <w:t xml:space="preserve"> </w:t>
      </w:r>
    </w:p>
    <w:p w:rsidRPr="00406D79" w:rsidR="00406D79" w:rsidP="00406D79" w:rsidRDefault="00406D79" w14:paraId="77F4636B" w14:textId="77777777">
      <w:pPr>
        <w:rPr>
          <w:b/>
          <w:bCs/>
        </w:rPr>
      </w:pPr>
    </w:p>
    <w:sectPr w:rsidRPr="00406D79" w:rsidR="00406D79" w:rsidSect="00EF45DF">
      <w:headerReference w:type="default" r:id="rId8"/>
      <w:footerReference w:type="default" r:id="rId9"/>
      <w:pgSz w:w="12240" w:h="15840" w:orient="portrait"/>
      <w:pgMar w:top="1728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C09" w:rsidP="006C192B" w:rsidRDefault="00F73C09" w14:paraId="775B8A41" w14:textId="77777777">
      <w:r>
        <w:separator/>
      </w:r>
    </w:p>
  </w:endnote>
  <w:endnote w:type="continuationSeparator" w:id="0">
    <w:p w:rsidR="00F73C09" w:rsidP="006C192B" w:rsidRDefault="00F73C09" w14:paraId="104D33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1" w:type="dxa"/>
      <w:jc w:val="center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3330"/>
      <w:gridCol w:w="4230"/>
      <w:gridCol w:w="3271"/>
    </w:tblGrid>
    <w:tr w:rsidR="00A533F4" w:rsidTr="00A533F4" w14:paraId="5A9943CD" w14:textId="77777777">
      <w:trPr>
        <w:trHeight w:val="257"/>
        <w:jc w:val="center"/>
      </w:trPr>
      <w:tc>
        <w:tcPr>
          <w:tcW w:w="3330" w:type="dxa"/>
          <w:tcMar>
            <w:top w:w="72" w:type="dxa"/>
            <w:left w:w="72" w:type="dxa"/>
            <w:right w:w="72" w:type="dxa"/>
          </w:tcMar>
        </w:tcPr>
        <w:bookmarkStart w:name="_Hlk166169332" w:id="0"/>
        <w:p w:rsidRPr="00A533F4" w:rsidR="00A533F4" w:rsidP="00A533F4" w:rsidRDefault="00A533F4" w14:paraId="7B56DCEC" w14:textId="39F88A17">
          <w:pPr>
            <w:pStyle w:val="Footer"/>
            <w:jc w:val="center"/>
            <w:rPr>
              <w:rFonts w:ascii="Aptos Narrow" w:hAnsi="Aptos Narrow"/>
              <w:b/>
              <w:bCs/>
              <w:color w:val="000000" w:themeColor="text1"/>
              <w:sz w:val="22"/>
            </w:rPr>
          </w:pP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fldChar w:fldCharType="begin"/>
          </w: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instrText>HYPERLINK "https://law.rutgers.edu/"</w:instrText>
          </w: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</w: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fldChar w:fldCharType="separate"/>
          </w:r>
          <w:r w:rsidRPr="00A533F4">
            <w:rPr>
              <w:rStyle w:val="Hyperlink"/>
              <w:rFonts w:ascii="Aptos Narrow" w:hAnsi="Aptos Narrow" w:eastAsiaTheme="majorEastAsia"/>
              <w:b/>
              <w:bCs/>
              <w:color w:val="000000" w:themeColor="text1"/>
              <w:sz w:val="22"/>
              <w:u w:val="none"/>
            </w:rPr>
            <w:t>Rutgers Law School</w:t>
          </w: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fldChar w:fldCharType="end"/>
          </w:r>
        </w:p>
      </w:tc>
      <w:tc>
        <w:tcPr>
          <w:tcW w:w="4230" w:type="dxa"/>
        </w:tcPr>
        <w:p w:rsidRPr="00A533F4" w:rsidR="00A533F4" w:rsidP="00A533F4" w:rsidRDefault="00A533F4" w14:paraId="23A85CC7" w14:textId="1BBCFFAF">
          <w:pPr>
            <w:pStyle w:val="Footer"/>
            <w:jc w:val="center"/>
            <w:rPr>
              <w:rFonts w:ascii="Aptos Narrow" w:hAnsi="Aptos Narrow"/>
              <w:b/>
              <w:bCs/>
              <w:color w:val="000000" w:themeColor="text1"/>
              <w:sz w:val="22"/>
            </w:rPr>
          </w:pPr>
          <w:hyperlink w:history="1" r:id="rId1">
            <w:r w:rsidRPr="00A533F4">
              <w:rPr>
                <w:rStyle w:val="Hyperlink"/>
                <w:rFonts w:ascii="Aptos Narrow" w:hAnsi="Aptos Narrow" w:eastAsiaTheme="majorEastAsia"/>
                <w:b/>
                <w:bCs/>
                <w:color w:val="000000" w:themeColor="text1"/>
                <w:sz w:val="22"/>
                <w:u w:val="none"/>
              </w:rPr>
              <w:t>Rutgers, The State University of New Jersey</w:t>
            </w:r>
          </w:hyperlink>
        </w:p>
      </w:tc>
      <w:tc>
        <w:tcPr>
          <w:tcW w:w="3271" w:type="dxa"/>
          <w:tcMar>
            <w:top w:w="72" w:type="dxa"/>
            <w:left w:w="72" w:type="dxa"/>
            <w:right w:w="72" w:type="dxa"/>
          </w:tcMar>
        </w:tcPr>
        <w:p w:rsidRPr="00A533F4" w:rsidR="00A533F4" w:rsidP="00A533F4" w:rsidRDefault="00A533F4" w14:paraId="4E664358" w14:textId="6951AD71">
          <w:pPr>
            <w:pStyle w:val="Footer"/>
            <w:jc w:val="center"/>
            <w:rPr>
              <w:rFonts w:ascii="Aptos Narrow" w:hAnsi="Aptos Narrow"/>
              <w:b/>
              <w:bCs/>
              <w:color w:val="000000" w:themeColor="text1"/>
              <w:sz w:val="22"/>
            </w:rPr>
          </w:pP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t>Rutgers University–Newark</w:t>
          </w:r>
        </w:p>
      </w:tc>
    </w:tr>
    <w:tr w:rsidR="00A533F4" w:rsidTr="00A533F4" w14:paraId="13CA2C4E" w14:textId="77777777">
      <w:trPr>
        <w:trHeight w:val="257"/>
        <w:jc w:val="center"/>
      </w:trPr>
      <w:tc>
        <w:tcPr>
          <w:tcW w:w="3330" w:type="dxa"/>
          <w:tcMar>
            <w:top w:w="72" w:type="dxa"/>
            <w:left w:w="72" w:type="dxa"/>
            <w:right w:w="72" w:type="dxa"/>
          </w:tcMar>
        </w:tcPr>
        <w:p w:rsidRPr="00A533F4" w:rsidR="00A533F4" w:rsidP="00A533F4" w:rsidRDefault="00A533F4" w14:paraId="16182CB2" w14:textId="3AAB7113">
          <w:pPr>
            <w:pStyle w:val="Footer"/>
            <w:jc w:val="center"/>
            <w:rPr>
              <w:b/>
              <w:bCs/>
              <w:color w:val="000000" w:themeColor="text1"/>
            </w:rPr>
          </w:pPr>
          <w:hyperlink w:history="1" r:id="rId2">
            <w:r w:rsidRPr="00A533F4">
              <w:rPr>
                <w:rStyle w:val="Hyperlink"/>
                <w:b/>
                <w:bCs/>
                <w:color w:val="000000" w:themeColor="text1"/>
                <w:u w:val="none"/>
              </w:rPr>
              <w:t>law.rutgers.edu</w:t>
            </w:r>
          </w:hyperlink>
        </w:p>
      </w:tc>
      <w:tc>
        <w:tcPr>
          <w:tcW w:w="4230" w:type="dxa"/>
        </w:tcPr>
        <w:p w:rsidRPr="00A533F4" w:rsidR="00A533F4" w:rsidP="00A533F4" w:rsidRDefault="00A533F4" w14:paraId="71BB63CD" w14:textId="3CA9AB40">
          <w:pPr>
            <w:pStyle w:val="Footer"/>
            <w:jc w:val="center"/>
            <w:rPr>
              <w:b/>
              <w:bCs/>
              <w:color w:val="000000" w:themeColor="text1"/>
            </w:rPr>
          </w:pPr>
          <w:hyperlink w:history="1" r:id="rId3">
            <w:r w:rsidRPr="00A533F4">
              <w:rPr>
                <w:rStyle w:val="Hyperlink"/>
                <w:b/>
                <w:bCs/>
                <w:color w:val="000000" w:themeColor="text1"/>
                <w:u w:val="none"/>
              </w:rPr>
              <w:t>rutgers.edu</w:t>
            </w:r>
          </w:hyperlink>
        </w:p>
      </w:tc>
      <w:tc>
        <w:tcPr>
          <w:tcW w:w="3271" w:type="dxa"/>
          <w:tcMar>
            <w:top w:w="72" w:type="dxa"/>
            <w:left w:w="72" w:type="dxa"/>
            <w:right w:w="72" w:type="dxa"/>
          </w:tcMar>
        </w:tcPr>
        <w:p w:rsidRPr="00A533F4" w:rsidR="00A533F4" w:rsidP="00A533F4" w:rsidRDefault="00A533F4" w14:paraId="387767AE" w14:textId="312090CA">
          <w:pPr>
            <w:pStyle w:val="Footer"/>
            <w:jc w:val="center"/>
            <w:rPr>
              <w:b/>
              <w:bCs/>
              <w:color w:val="000000" w:themeColor="text1"/>
            </w:rPr>
          </w:pPr>
          <w:hyperlink w:history="1" r:id="rId4">
            <w:r w:rsidRPr="00A533F4">
              <w:rPr>
                <w:rStyle w:val="Hyperlink"/>
                <w:b/>
                <w:bCs/>
                <w:color w:val="000000" w:themeColor="text1"/>
                <w:u w:val="none"/>
              </w:rPr>
              <w:t>newark.rutgers.edu</w:t>
            </w:r>
          </w:hyperlink>
        </w:p>
      </w:tc>
    </w:tr>
    <w:bookmarkEnd w:id="0"/>
  </w:tbl>
  <w:p w:rsidR="00A533F4" w:rsidRDefault="00A533F4" w14:paraId="066A57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C09" w:rsidP="006C192B" w:rsidRDefault="00F73C09" w14:paraId="5893920C" w14:textId="77777777">
      <w:r>
        <w:separator/>
      </w:r>
    </w:p>
  </w:footnote>
  <w:footnote w:type="continuationSeparator" w:id="0">
    <w:p w:rsidR="00F73C09" w:rsidP="006C192B" w:rsidRDefault="00F73C09" w14:paraId="081FCC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307E5" w:rsidRDefault="006C192B" w14:paraId="122107B9" w14:textId="1831FD6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CC16015" wp14:editId="4094E442">
          <wp:simplePos x="0" y="0"/>
          <wp:positionH relativeFrom="margin">
            <wp:posOffset>1473200</wp:posOffset>
          </wp:positionH>
          <wp:positionV relativeFrom="margin">
            <wp:posOffset>-751205</wp:posOffset>
          </wp:positionV>
          <wp:extent cx="2915378" cy="640080"/>
          <wp:effectExtent l="0" t="0" r="0" b="7620"/>
          <wp:wrapSquare wrapText="bothSides"/>
          <wp:docPr id="14069871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8712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378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01E58"/>
    <w:multiLevelType w:val="hybridMultilevel"/>
    <w:tmpl w:val="76867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27B48"/>
    <w:multiLevelType w:val="hybridMultilevel"/>
    <w:tmpl w:val="D9A65206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4978338">
    <w:abstractNumId w:val="0"/>
  </w:num>
  <w:num w:numId="2" w16cid:durableId="114219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2B"/>
    <w:rsid w:val="00017F6C"/>
    <w:rsid w:val="00035C49"/>
    <w:rsid w:val="00100C3D"/>
    <w:rsid w:val="00111A2F"/>
    <w:rsid w:val="0011502B"/>
    <w:rsid w:val="001D478D"/>
    <w:rsid w:val="00232273"/>
    <w:rsid w:val="002A19DC"/>
    <w:rsid w:val="00331488"/>
    <w:rsid w:val="003667B0"/>
    <w:rsid w:val="003753E5"/>
    <w:rsid w:val="00406D79"/>
    <w:rsid w:val="0044230B"/>
    <w:rsid w:val="004A50DA"/>
    <w:rsid w:val="004E2747"/>
    <w:rsid w:val="005122AB"/>
    <w:rsid w:val="0056334D"/>
    <w:rsid w:val="005B61A8"/>
    <w:rsid w:val="00625465"/>
    <w:rsid w:val="00642366"/>
    <w:rsid w:val="0065307C"/>
    <w:rsid w:val="006548AD"/>
    <w:rsid w:val="00671D7A"/>
    <w:rsid w:val="006C192B"/>
    <w:rsid w:val="006F2699"/>
    <w:rsid w:val="007075A0"/>
    <w:rsid w:val="0072429A"/>
    <w:rsid w:val="00737C80"/>
    <w:rsid w:val="00781AFF"/>
    <w:rsid w:val="00784889"/>
    <w:rsid w:val="00800123"/>
    <w:rsid w:val="008F697F"/>
    <w:rsid w:val="00947474"/>
    <w:rsid w:val="009F5B9E"/>
    <w:rsid w:val="00A3449B"/>
    <w:rsid w:val="00A533F4"/>
    <w:rsid w:val="00A670B3"/>
    <w:rsid w:val="00A74E6A"/>
    <w:rsid w:val="00AB6D6F"/>
    <w:rsid w:val="00AD4D0C"/>
    <w:rsid w:val="00C72050"/>
    <w:rsid w:val="00C874CC"/>
    <w:rsid w:val="00CA4E8E"/>
    <w:rsid w:val="00E307E5"/>
    <w:rsid w:val="00E50647"/>
    <w:rsid w:val="00E97FCD"/>
    <w:rsid w:val="00EF2FD4"/>
    <w:rsid w:val="00EF45DF"/>
    <w:rsid w:val="00F07486"/>
    <w:rsid w:val="00F73C09"/>
    <w:rsid w:val="00F91B58"/>
    <w:rsid w:val="00FB222B"/>
    <w:rsid w:val="3271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73613"/>
  <w15:chartTrackingRefBased/>
  <w15:docId w15:val="{54107FA9-12C1-4902-B059-137EAC1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61A8"/>
    <w:pPr>
      <w:spacing w:after="0" w:line="240" w:lineRule="auto"/>
    </w:pPr>
    <w:rPr>
      <w:rFonts w:ascii="Aptos" w:hAnsi="Aptos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486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486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02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02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02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02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02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02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02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61A8"/>
    <w:pPr>
      <w:spacing w:after="0" w:line="240" w:lineRule="auto"/>
    </w:pPr>
    <w:rPr>
      <w:rFonts w:ascii="Aptos" w:hAnsi="Aptos" w:cs="Times New Roman"/>
      <w:kern w:val="0"/>
      <w:sz w:val="24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F07486"/>
    <w:rPr>
      <w:rFonts w:ascii="Arial" w:hAnsi="Arial" w:eastAsiaTheme="majorEastAsia" w:cstheme="majorBidi"/>
      <w:color w:val="0F476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7486"/>
    <w:rPr>
      <w:rFonts w:ascii="Arial" w:hAnsi="Arial" w:eastAsiaTheme="majorEastAsia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07486"/>
    <w:pPr>
      <w:contextualSpacing/>
    </w:pPr>
    <w:rPr>
      <w:rFonts w:ascii="Arial Black" w:hAnsi="Arial Black" w:eastAsiaTheme="majorEastAsia" w:cstheme="majorBidi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7486"/>
    <w:rPr>
      <w:rFonts w:ascii="Arial Black" w:hAnsi="Arial Black" w:eastAsiaTheme="majorEastAsia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4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07486"/>
    <w:rPr>
      <w:rFonts w:ascii="Arial" w:hAnsi="Arial" w:eastAsiaTheme="minorEastAsia"/>
      <w:color w:val="5A5A5A" w:themeColor="text1" w:themeTint="A5"/>
      <w:spacing w:val="15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1502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502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502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50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50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50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50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1502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1502B"/>
    <w:rPr>
      <w:rFonts w:ascii="Aptos" w:hAnsi="Aptos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15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0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502B"/>
    <w:rPr>
      <w:rFonts w:ascii="Aptos" w:hAnsi="Aptos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150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1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A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92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192B"/>
    <w:rPr>
      <w:rFonts w:ascii="Aptos" w:hAnsi="Aptos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nhideWhenUsed/>
    <w:rsid w:val="006C192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6C192B"/>
    <w:rPr>
      <w:rFonts w:ascii="Aptos" w:hAnsi="Aptos" w:cs="Times New Roman"/>
      <w:kern w:val="0"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667B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E27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uhr.rutgers.edu/hr-professional/university-holiday-and-closings-schedule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utgers.edu/" TargetMode="External"/><Relationship Id="rId2" Type="http://schemas.openxmlformats.org/officeDocument/2006/relationships/hyperlink" Target="https://law.rutgers.edu/" TargetMode="External"/><Relationship Id="rId1" Type="http://schemas.openxmlformats.org/officeDocument/2006/relationships/hyperlink" Target="https://www.rutgers.edu/" TargetMode="External"/><Relationship Id="rId4" Type="http://schemas.openxmlformats.org/officeDocument/2006/relationships/hyperlink" Target="https://www.newark.rutgers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Josephine Nagle</dc:creator>
  <keywords/>
  <dc:description/>
  <lastModifiedBy>Josephine Nagle</lastModifiedBy>
  <revision>8</revision>
  <lastPrinted>2025-05-21T17:10:00.0000000Z</lastPrinted>
  <dcterms:created xsi:type="dcterms:W3CDTF">2026-03-03T21:22:00.0000000Z</dcterms:created>
  <dcterms:modified xsi:type="dcterms:W3CDTF">2026-03-12T13:25:48.9994743Z</dcterms:modified>
</coreProperties>
</file>